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541C1" w14:textId="6085053A" w:rsidR="00A96CEC" w:rsidRDefault="00A96CEC" w:rsidP="00A96CEC">
      <w:pPr>
        <w:spacing w:line="480" w:lineRule="auto"/>
        <w:jc w:val="center"/>
      </w:pPr>
      <w:r>
        <w:t>Avery Shafron</w:t>
      </w:r>
    </w:p>
    <w:p w14:paraId="3E385CA9" w14:textId="77777777" w:rsidR="00A96CEC" w:rsidRDefault="00A96CEC" w:rsidP="00A96CEC">
      <w:pPr>
        <w:spacing w:line="480" w:lineRule="auto"/>
        <w:jc w:val="center"/>
      </w:pPr>
      <w:r>
        <w:t xml:space="preserve">Vortices of Conversion in Yeats and Eliot: </w:t>
      </w:r>
      <w:r w:rsidRPr="00851940">
        <w:rPr>
          <w:i/>
          <w:iCs/>
        </w:rPr>
        <w:t>Symbols of Movement and Images of Stasis</w:t>
      </w:r>
      <w:r>
        <w:t xml:space="preserve"> </w:t>
      </w:r>
    </w:p>
    <w:p w14:paraId="13479E2F" w14:textId="77777777" w:rsidR="00A96CEC" w:rsidRDefault="00A96CEC" w:rsidP="00A96CEC">
      <w:pPr>
        <w:spacing w:line="480" w:lineRule="auto"/>
      </w:pPr>
    </w:p>
    <w:p w14:paraId="3D8C1BEF" w14:textId="77777777" w:rsidR="00A96CEC" w:rsidRDefault="00A96CEC" w:rsidP="00A96CEC">
      <w:pPr>
        <w:spacing w:line="480" w:lineRule="auto"/>
        <w:jc w:val="center"/>
      </w:pPr>
    </w:p>
    <w:p w14:paraId="431875C4" w14:textId="77777777" w:rsidR="00A96CEC" w:rsidRDefault="00A96CEC" w:rsidP="00A96CEC">
      <w:pPr>
        <w:spacing w:line="480" w:lineRule="auto"/>
        <w:jc w:val="center"/>
      </w:pPr>
    </w:p>
    <w:p w14:paraId="1C6AC728" w14:textId="77777777" w:rsidR="00A96CEC" w:rsidRDefault="00A96CEC" w:rsidP="00A96CEC">
      <w:pPr>
        <w:spacing w:line="480" w:lineRule="auto"/>
        <w:ind w:left="720"/>
        <w:jc w:val="center"/>
        <w:rPr>
          <w:b/>
          <w:bCs/>
        </w:rPr>
      </w:pPr>
      <w:r>
        <w:rPr>
          <w:b/>
          <w:bCs/>
        </w:rPr>
        <w:t xml:space="preserve">What is the role of physical and spiritual movement in </w:t>
      </w:r>
      <w:r w:rsidRPr="00955DB5">
        <w:rPr>
          <w:b/>
          <w:bCs/>
        </w:rPr>
        <w:t>“Ash Wednesday” by T. S. Eliot</w:t>
      </w:r>
      <w:r>
        <w:rPr>
          <w:b/>
          <w:bCs/>
        </w:rPr>
        <w:t xml:space="preserve">, </w:t>
      </w:r>
      <w:r w:rsidRPr="00955DB5">
        <w:rPr>
          <w:b/>
          <w:bCs/>
        </w:rPr>
        <w:t>“Sailing to Byzantium”</w:t>
      </w:r>
      <w:r>
        <w:rPr>
          <w:b/>
          <w:bCs/>
        </w:rPr>
        <w:t>, and “Byzantium”</w:t>
      </w:r>
      <w:r w:rsidRPr="00955DB5">
        <w:rPr>
          <w:b/>
          <w:bCs/>
        </w:rPr>
        <w:t xml:space="preserve"> by William Butler Yeats?</w:t>
      </w:r>
    </w:p>
    <w:p w14:paraId="47671309" w14:textId="77777777" w:rsidR="00A96CEC" w:rsidRDefault="00A96CEC" w:rsidP="00A96CEC">
      <w:pPr>
        <w:spacing w:line="480" w:lineRule="auto"/>
        <w:rPr>
          <w:b/>
          <w:bCs/>
        </w:rPr>
      </w:pPr>
    </w:p>
    <w:p w14:paraId="58522160" w14:textId="77777777" w:rsidR="00A96CEC" w:rsidRDefault="00A96CEC" w:rsidP="00A96CEC">
      <w:pPr>
        <w:spacing w:line="480" w:lineRule="auto"/>
        <w:jc w:val="center"/>
        <w:rPr>
          <w:b/>
          <w:bCs/>
        </w:rPr>
      </w:pPr>
      <w:r>
        <w:rPr>
          <w:b/>
          <w:bCs/>
        </w:rPr>
        <w:t xml:space="preserve"> </w:t>
      </w:r>
    </w:p>
    <w:p w14:paraId="61D7494C" w14:textId="77777777" w:rsidR="00A96CEC" w:rsidRDefault="00A96CEC" w:rsidP="00A96CEC">
      <w:pPr>
        <w:spacing w:line="480" w:lineRule="auto"/>
        <w:jc w:val="center"/>
        <w:rPr>
          <w:b/>
          <w:bCs/>
        </w:rPr>
      </w:pPr>
    </w:p>
    <w:p w14:paraId="1B23D841" w14:textId="77777777" w:rsidR="00A96CEC" w:rsidRDefault="00A96CEC" w:rsidP="00A96CEC">
      <w:pPr>
        <w:spacing w:line="480" w:lineRule="auto"/>
        <w:jc w:val="center"/>
        <w:rPr>
          <w:b/>
          <w:bCs/>
        </w:rPr>
      </w:pPr>
    </w:p>
    <w:p w14:paraId="492C01D1" w14:textId="77777777" w:rsidR="00A96CEC" w:rsidRDefault="00A96CEC" w:rsidP="00A96CEC">
      <w:pPr>
        <w:spacing w:line="480" w:lineRule="auto"/>
        <w:jc w:val="center"/>
        <w:rPr>
          <w:b/>
          <w:bCs/>
        </w:rPr>
      </w:pPr>
    </w:p>
    <w:p w14:paraId="384E7E5A" w14:textId="77777777" w:rsidR="00A96CEC" w:rsidRDefault="00A96CEC" w:rsidP="00A96CEC">
      <w:pPr>
        <w:spacing w:line="480" w:lineRule="auto"/>
        <w:jc w:val="center"/>
        <w:rPr>
          <w:b/>
          <w:bCs/>
        </w:rPr>
      </w:pPr>
    </w:p>
    <w:p w14:paraId="36520ADA" w14:textId="77777777" w:rsidR="00A96CEC" w:rsidRDefault="00A96CEC" w:rsidP="00A96CEC">
      <w:pPr>
        <w:spacing w:line="480" w:lineRule="auto"/>
        <w:jc w:val="center"/>
        <w:rPr>
          <w:b/>
          <w:bCs/>
        </w:rPr>
      </w:pPr>
    </w:p>
    <w:p w14:paraId="047723F7" w14:textId="77777777" w:rsidR="00A96CEC" w:rsidRDefault="00A96CEC" w:rsidP="00A96CEC">
      <w:pPr>
        <w:spacing w:line="480" w:lineRule="auto"/>
        <w:jc w:val="center"/>
        <w:rPr>
          <w:b/>
          <w:bCs/>
        </w:rPr>
      </w:pPr>
    </w:p>
    <w:p w14:paraId="72A3E26C" w14:textId="77777777" w:rsidR="00A96CEC" w:rsidRDefault="00A96CEC" w:rsidP="00A96CEC">
      <w:pPr>
        <w:spacing w:line="480" w:lineRule="auto"/>
        <w:jc w:val="center"/>
      </w:pPr>
      <w:r>
        <w:t>Word Count: 4000</w:t>
      </w:r>
    </w:p>
    <w:p w14:paraId="642D4DFD" w14:textId="77777777" w:rsidR="00A96CEC" w:rsidRDefault="00A96CEC" w:rsidP="00A96CEC">
      <w:pPr>
        <w:spacing w:line="480" w:lineRule="auto"/>
        <w:jc w:val="center"/>
      </w:pPr>
    </w:p>
    <w:p w14:paraId="7838EAC1" w14:textId="77777777" w:rsidR="00A96CEC" w:rsidRDefault="00A96CEC" w:rsidP="00A96CEC">
      <w:pPr>
        <w:spacing w:line="480" w:lineRule="auto"/>
        <w:jc w:val="center"/>
      </w:pPr>
    </w:p>
    <w:p w14:paraId="3915DD0B" w14:textId="77777777" w:rsidR="00A96CEC" w:rsidRDefault="00A96CEC" w:rsidP="00A96CEC">
      <w:pPr>
        <w:spacing w:line="480" w:lineRule="auto"/>
        <w:jc w:val="center"/>
      </w:pPr>
    </w:p>
    <w:p w14:paraId="16CDCBAF" w14:textId="77777777" w:rsidR="00A96CEC" w:rsidRDefault="00A96CEC" w:rsidP="00A96CEC">
      <w:pPr>
        <w:spacing w:line="480" w:lineRule="auto"/>
        <w:jc w:val="center"/>
      </w:pPr>
    </w:p>
    <w:p w14:paraId="700BC67F" w14:textId="77777777" w:rsidR="00A96CEC" w:rsidRDefault="00A96CEC" w:rsidP="00A96CEC">
      <w:pPr>
        <w:spacing w:line="480" w:lineRule="auto"/>
        <w:jc w:val="center"/>
        <w:rPr>
          <w:sz w:val="36"/>
          <w:szCs w:val="30"/>
        </w:rPr>
      </w:pPr>
    </w:p>
    <w:p w14:paraId="0ECAF2BF" w14:textId="77777777" w:rsidR="00A96CEC" w:rsidRDefault="00A96CEC" w:rsidP="00A96CEC">
      <w:pPr>
        <w:spacing w:line="480" w:lineRule="auto"/>
        <w:jc w:val="center"/>
        <w:rPr>
          <w:sz w:val="36"/>
          <w:szCs w:val="30"/>
        </w:rPr>
      </w:pPr>
    </w:p>
    <w:p w14:paraId="1ACF3F90" w14:textId="77777777" w:rsidR="00A96CEC" w:rsidRDefault="00A96CEC" w:rsidP="00A96CEC">
      <w:pPr>
        <w:spacing w:line="480" w:lineRule="auto"/>
        <w:jc w:val="center"/>
        <w:rPr>
          <w:sz w:val="36"/>
          <w:szCs w:val="30"/>
        </w:rPr>
      </w:pPr>
      <w:r>
        <w:rPr>
          <w:sz w:val="36"/>
          <w:szCs w:val="30"/>
        </w:rPr>
        <w:lastRenderedPageBreak/>
        <w:t>TABLE OF CONTENTS</w:t>
      </w:r>
    </w:p>
    <w:p w14:paraId="1BC6374E" w14:textId="77777777" w:rsidR="00A96CEC" w:rsidRDefault="00A96CEC" w:rsidP="00A96CEC">
      <w:pPr>
        <w:spacing w:line="480" w:lineRule="auto"/>
        <w:rPr>
          <w:sz w:val="36"/>
          <w:szCs w:val="30"/>
        </w:rPr>
      </w:pPr>
    </w:p>
    <w:p w14:paraId="1E446376" w14:textId="77777777" w:rsidR="00A96CEC" w:rsidRPr="00F37F1C" w:rsidRDefault="00A96CEC" w:rsidP="00A96CEC">
      <w:pPr>
        <w:pStyle w:val="ListParagraph"/>
        <w:numPr>
          <w:ilvl w:val="0"/>
          <w:numId w:val="1"/>
        </w:numPr>
        <w:spacing w:line="480" w:lineRule="auto"/>
        <w:rPr>
          <w:b/>
          <w:bCs/>
        </w:rPr>
      </w:pPr>
      <w:r w:rsidRPr="00F37F1C">
        <w:rPr>
          <w:b/>
          <w:bCs/>
        </w:rPr>
        <w:t>Introduction………………………………………………………………………</w:t>
      </w:r>
      <w:proofErr w:type="gramStart"/>
      <w:r w:rsidRPr="00F37F1C">
        <w:rPr>
          <w:b/>
          <w:bCs/>
        </w:rPr>
        <w:t>…</w:t>
      </w:r>
      <w:r>
        <w:rPr>
          <w:b/>
          <w:bCs/>
        </w:rPr>
        <w:t>..</w:t>
      </w:r>
      <w:proofErr w:type="gramEnd"/>
      <w:r>
        <w:rPr>
          <w:b/>
          <w:bCs/>
        </w:rPr>
        <w:t>3</w:t>
      </w:r>
    </w:p>
    <w:p w14:paraId="40A85B37" w14:textId="77777777" w:rsidR="00A96CEC" w:rsidRDefault="00A96CEC" w:rsidP="00A96CEC">
      <w:pPr>
        <w:pStyle w:val="ListParagraph"/>
        <w:spacing w:line="480" w:lineRule="auto"/>
        <w:ind w:left="1080"/>
      </w:pPr>
    </w:p>
    <w:p w14:paraId="15C03369" w14:textId="77777777" w:rsidR="00A96CEC" w:rsidRPr="006406E6" w:rsidRDefault="00A96CEC" w:rsidP="00A96CEC">
      <w:pPr>
        <w:pStyle w:val="ListParagraph"/>
        <w:numPr>
          <w:ilvl w:val="0"/>
          <w:numId w:val="1"/>
        </w:numPr>
        <w:spacing w:line="480" w:lineRule="auto"/>
        <w:rPr>
          <w:b/>
          <w:bCs/>
        </w:rPr>
      </w:pPr>
      <w:r w:rsidRPr="006406E6">
        <w:rPr>
          <w:b/>
          <w:bCs/>
        </w:rPr>
        <w:t>Context……………………………………………………………………………</w:t>
      </w:r>
      <w:proofErr w:type="gramStart"/>
      <w:r>
        <w:rPr>
          <w:b/>
          <w:bCs/>
        </w:rPr>
        <w:t>…..</w:t>
      </w:r>
      <w:proofErr w:type="gramEnd"/>
      <w:r>
        <w:rPr>
          <w:b/>
          <w:bCs/>
        </w:rPr>
        <w:t>4</w:t>
      </w:r>
    </w:p>
    <w:p w14:paraId="0981023D" w14:textId="77777777" w:rsidR="00A96CEC" w:rsidRDefault="00A96CEC" w:rsidP="00A96CEC">
      <w:pPr>
        <w:pStyle w:val="ListParagraph"/>
        <w:spacing w:line="480" w:lineRule="auto"/>
        <w:ind w:left="1080"/>
      </w:pPr>
    </w:p>
    <w:p w14:paraId="353F8F64" w14:textId="77777777" w:rsidR="00A96CEC" w:rsidRPr="006406E6" w:rsidRDefault="00A96CEC" w:rsidP="00A96CEC">
      <w:pPr>
        <w:pStyle w:val="ListParagraph"/>
        <w:numPr>
          <w:ilvl w:val="0"/>
          <w:numId w:val="1"/>
        </w:numPr>
        <w:spacing w:line="480" w:lineRule="auto"/>
        <w:rPr>
          <w:b/>
          <w:bCs/>
        </w:rPr>
      </w:pPr>
      <w:r w:rsidRPr="006406E6">
        <w:rPr>
          <w:b/>
          <w:bCs/>
        </w:rPr>
        <w:t xml:space="preserve">Movement in “Ash Wednesday” by T. S. Eliot </w:t>
      </w:r>
      <w:proofErr w:type="gramStart"/>
      <w:r w:rsidRPr="006406E6">
        <w:rPr>
          <w:b/>
          <w:bCs/>
        </w:rPr>
        <w:t>…..</w:t>
      </w:r>
      <w:proofErr w:type="gramEnd"/>
      <w:r w:rsidRPr="006406E6">
        <w:rPr>
          <w:b/>
          <w:bCs/>
        </w:rPr>
        <w:t>………………….…………</w:t>
      </w:r>
      <w:r>
        <w:rPr>
          <w:b/>
          <w:bCs/>
        </w:rPr>
        <w:t>….6</w:t>
      </w:r>
    </w:p>
    <w:p w14:paraId="626CAFC4" w14:textId="77777777" w:rsidR="00A96CEC" w:rsidRDefault="00A96CEC" w:rsidP="00A96CEC">
      <w:pPr>
        <w:spacing w:line="480" w:lineRule="auto"/>
      </w:pPr>
    </w:p>
    <w:p w14:paraId="7E9FD422" w14:textId="77777777" w:rsidR="00A96CEC" w:rsidRPr="006406E6" w:rsidRDefault="00A96CEC" w:rsidP="00A96CEC">
      <w:pPr>
        <w:pStyle w:val="ListParagraph"/>
        <w:numPr>
          <w:ilvl w:val="0"/>
          <w:numId w:val="1"/>
        </w:numPr>
        <w:spacing w:line="480" w:lineRule="auto"/>
        <w:rPr>
          <w:b/>
          <w:bCs/>
        </w:rPr>
      </w:pPr>
      <w:r w:rsidRPr="006406E6">
        <w:rPr>
          <w:b/>
          <w:bCs/>
        </w:rPr>
        <w:t>Movement in “Sailing to Byzantium” and “Byzantium” by W. B. Yeats……….</w:t>
      </w:r>
      <w:r>
        <w:rPr>
          <w:b/>
          <w:bCs/>
        </w:rPr>
        <w:t>10</w:t>
      </w:r>
    </w:p>
    <w:p w14:paraId="549A05B3" w14:textId="77777777" w:rsidR="00A96CEC" w:rsidRDefault="00A96CEC" w:rsidP="00A96CEC">
      <w:pPr>
        <w:spacing w:line="480" w:lineRule="auto"/>
      </w:pPr>
    </w:p>
    <w:p w14:paraId="33D98CB4" w14:textId="77777777" w:rsidR="00A96CEC" w:rsidRPr="006406E6" w:rsidRDefault="00A96CEC" w:rsidP="00A96CEC">
      <w:pPr>
        <w:pStyle w:val="ListParagraph"/>
        <w:numPr>
          <w:ilvl w:val="0"/>
          <w:numId w:val="1"/>
        </w:numPr>
        <w:spacing w:line="480" w:lineRule="auto"/>
        <w:rPr>
          <w:b/>
          <w:bCs/>
        </w:rPr>
      </w:pPr>
      <w:r w:rsidRPr="006406E6">
        <w:rPr>
          <w:b/>
          <w:bCs/>
        </w:rPr>
        <w:t>Conclusion…………………………………………………………………</w:t>
      </w:r>
      <w:proofErr w:type="gramStart"/>
      <w:r w:rsidRPr="006406E6">
        <w:rPr>
          <w:b/>
          <w:bCs/>
        </w:rPr>
        <w:t>…</w:t>
      </w:r>
      <w:r>
        <w:rPr>
          <w:b/>
          <w:bCs/>
        </w:rPr>
        <w:t>..</w:t>
      </w:r>
      <w:proofErr w:type="gramEnd"/>
      <w:r w:rsidRPr="006406E6">
        <w:rPr>
          <w:b/>
          <w:bCs/>
        </w:rPr>
        <w:t>……</w:t>
      </w:r>
      <w:r>
        <w:rPr>
          <w:b/>
          <w:bCs/>
        </w:rPr>
        <w:t>15</w:t>
      </w:r>
    </w:p>
    <w:p w14:paraId="3BF7A5B7" w14:textId="77777777" w:rsidR="00A96CEC" w:rsidRDefault="00A96CEC" w:rsidP="00A96CEC">
      <w:pPr>
        <w:spacing w:line="480" w:lineRule="auto"/>
      </w:pPr>
    </w:p>
    <w:p w14:paraId="269D2C88" w14:textId="77777777" w:rsidR="00A96CEC" w:rsidRPr="006406E6" w:rsidRDefault="00A96CEC" w:rsidP="00A96CEC">
      <w:pPr>
        <w:pStyle w:val="ListParagraph"/>
        <w:numPr>
          <w:ilvl w:val="0"/>
          <w:numId w:val="1"/>
        </w:numPr>
        <w:spacing w:line="480" w:lineRule="auto"/>
        <w:rPr>
          <w:b/>
          <w:bCs/>
        </w:rPr>
      </w:pPr>
      <w:r w:rsidRPr="006406E6">
        <w:rPr>
          <w:b/>
          <w:bCs/>
        </w:rPr>
        <w:t>Works Cited…………………………………………………………………………</w:t>
      </w:r>
      <w:r>
        <w:rPr>
          <w:b/>
          <w:bCs/>
        </w:rPr>
        <w:t>16</w:t>
      </w:r>
      <w:r w:rsidRPr="000478D3">
        <w:rPr>
          <w:b/>
          <w:bCs/>
        </w:rPr>
        <w:t xml:space="preserve"> </w:t>
      </w:r>
    </w:p>
    <w:p w14:paraId="76C22915" w14:textId="77777777" w:rsidR="00A96CEC" w:rsidRDefault="00A96CEC" w:rsidP="00A96CEC">
      <w:pPr>
        <w:spacing w:line="480" w:lineRule="auto"/>
      </w:pPr>
    </w:p>
    <w:p w14:paraId="11AEF601" w14:textId="77777777" w:rsidR="00A96CEC" w:rsidRDefault="00A96CEC" w:rsidP="00A96CEC">
      <w:pPr>
        <w:pStyle w:val="ListParagraph"/>
        <w:numPr>
          <w:ilvl w:val="0"/>
          <w:numId w:val="1"/>
        </w:numPr>
        <w:spacing w:line="480" w:lineRule="auto"/>
        <w:rPr>
          <w:b/>
          <w:bCs/>
        </w:rPr>
      </w:pPr>
      <w:r w:rsidRPr="006406E6">
        <w:rPr>
          <w:b/>
          <w:bCs/>
        </w:rPr>
        <w:t xml:space="preserve">Works </w:t>
      </w:r>
      <w:r>
        <w:rPr>
          <w:b/>
          <w:bCs/>
        </w:rPr>
        <w:t>Consulted</w:t>
      </w:r>
      <w:r w:rsidRPr="006406E6">
        <w:rPr>
          <w:b/>
          <w:bCs/>
        </w:rPr>
        <w:t>……………………………………………………………………</w:t>
      </w:r>
      <w:r>
        <w:rPr>
          <w:b/>
          <w:bCs/>
        </w:rPr>
        <w:t>18</w:t>
      </w:r>
    </w:p>
    <w:p w14:paraId="00204315" w14:textId="77777777" w:rsidR="00A96CEC" w:rsidRPr="000478D3" w:rsidRDefault="00A96CEC" w:rsidP="00A96CEC">
      <w:pPr>
        <w:pStyle w:val="ListParagraph"/>
        <w:rPr>
          <w:b/>
          <w:bCs/>
        </w:rPr>
      </w:pPr>
    </w:p>
    <w:p w14:paraId="70BA3160" w14:textId="77777777" w:rsidR="00A96CEC" w:rsidRPr="000478D3" w:rsidRDefault="00A96CEC" w:rsidP="00A96CEC">
      <w:pPr>
        <w:spacing w:line="480" w:lineRule="auto"/>
        <w:rPr>
          <w:b/>
          <w:bCs/>
        </w:rPr>
      </w:pPr>
    </w:p>
    <w:p w14:paraId="32052B49" w14:textId="77777777" w:rsidR="00A96CEC" w:rsidRPr="006406E6" w:rsidRDefault="00A96CEC" w:rsidP="00A96CEC">
      <w:pPr>
        <w:pStyle w:val="ListParagraph"/>
        <w:rPr>
          <w:b/>
          <w:bCs/>
        </w:rPr>
      </w:pPr>
    </w:p>
    <w:p w14:paraId="0B5A5787" w14:textId="77777777" w:rsidR="00A96CEC" w:rsidRDefault="00A96CEC" w:rsidP="00A96CEC">
      <w:pPr>
        <w:spacing w:line="480" w:lineRule="auto"/>
        <w:rPr>
          <w:b/>
          <w:bCs/>
        </w:rPr>
      </w:pPr>
    </w:p>
    <w:p w14:paraId="23DC9EE0" w14:textId="77777777" w:rsidR="00A96CEC" w:rsidRPr="00D36579" w:rsidRDefault="00A96CEC" w:rsidP="00A96CEC">
      <w:pPr>
        <w:spacing w:line="480" w:lineRule="auto"/>
        <w:rPr>
          <w:b/>
          <w:bCs/>
        </w:rPr>
      </w:pPr>
    </w:p>
    <w:p w14:paraId="61C7C021" w14:textId="77777777" w:rsidR="00A96CEC" w:rsidRDefault="00A96CEC" w:rsidP="00A96CEC"/>
    <w:p w14:paraId="47229A23" w14:textId="77777777" w:rsidR="00A96CEC" w:rsidRDefault="00A96CEC" w:rsidP="00A96CEC"/>
    <w:p w14:paraId="15801CFD" w14:textId="77777777" w:rsidR="00A96CEC" w:rsidRDefault="00A96CEC" w:rsidP="00A96CEC">
      <w:pPr>
        <w:spacing w:line="480" w:lineRule="auto"/>
        <w:rPr>
          <w:b/>
          <w:bCs/>
        </w:rPr>
      </w:pPr>
    </w:p>
    <w:p w14:paraId="6EE4DB71" w14:textId="77777777" w:rsidR="00A96CEC" w:rsidRDefault="00A96CEC" w:rsidP="00A96CEC">
      <w:pPr>
        <w:spacing w:line="480" w:lineRule="auto"/>
        <w:rPr>
          <w:b/>
          <w:bCs/>
        </w:rPr>
      </w:pPr>
    </w:p>
    <w:p w14:paraId="5CC36D78" w14:textId="77777777" w:rsidR="00A96CEC" w:rsidRDefault="00A96CEC" w:rsidP="00A96CEC">
      <w:pPr>
        <w:spacing w:line="480" w:lineRule="auto"/>
        <w:rPr>
          <w:b/>
          <w:bCs/>
        </w:rPr>
      </w:pPr>
      <w:r w:rsidRPr="0055441C">
        <w:rPr>
          <w:b/>
          <w:bCs/>
        </w:rPr>
        <w:lastRenderedPageBreak/>
        <w:t>Introduction</w:t>
      </w:r>
      <w:r>
        <w:rPr>
          <w:b/>
          <w:bCs/>
        </w:rPr>
        <w:t>:</w:t>
      </w:r>
    </w:p>
    <w:p w14:paraId="504B7254" w14:textId="77777777" w:rsidR="00A96CEC" w:rsidRDefault="00A96CEC" w:rsidP="00A96CEC">
      <w:pPr>
        <w:spacing w:line="480" w:lineRule="auto"/>
        <w:ind w:firstLine="720"/>
      </w:pPr>
      <w:r>
        <w:t xml:space="preserve">“Ash Wednesday” (1930) by T. S. Eliot and “Sailing to Byzantium” (1926) and “Byzantium” (1932) by William Butler Yeats are all Modernist poems both about and defined by motion. Eliot’s “Ash Wednesday” and Yeats’ “Sailing to Byzantium” and later sequel “Byzantium” examine fragmented spirituality in a post war world within their respective pieces. The three form a continuum across a six-year span. </w:t>
      </w:r>
    </w:p>
    <w:p w14:paraId="796DE345" w14:textId="77777777" w:rsidR="00A96CEC" w:rsidRDefault="00A96CEC" w:rsidP="00A96CEC">
      <w:pPr>
        <w:spacing w:line="480" w:lineRule="auto"/>
        <w:ind w:firstLine="720"/>
      </w:pPr>
      <w:r>
        <w:t xml:space="preserve">In “Ash Wednesday”, by T. S. Eliot, and “Sailing to Byzantium” (to be called “Sailing” for the remainder of this investigation) and later “Byzantium”, by William Butler Yeats, the respective poets explore the stationary, the moving, and the vortex—a Modern literary gyre which sparkled with energy but resonated about a still core. The poetic activity—in motion and in stillness—produces a variety of effects to amplify both physical and spiritual movement. </w:t>
      </w:r>
    </w:p>
    <w:p w14:paraId="07B4B758" w14:textId="77777777" w:rsidR="00A96CEC" w:rsidRDefault="00A96CEC" w:rsidP="00A96CEC">
      <w:pPr>
        <w:spacing w:line="480" w:lineRule="auto"/>
        <w:ind w:firstLine="720"/>
      </w:pPr>
      <w:r>
        <w:t xml:space="preserve">Eliot and Yeats’s works are imagination-driven: the poets locate the works within the rich internal landscape of the speaker. They are fantastical—reflective of escapism to a holy terrain. In Yeats’s works, the speaker laments the human figure and its mortality, yet the solution crafted is dynamic in nature but impossible to achieve in any physical manner. Eliot grapples with religious and spiritual conversion, a procedure twice crafted both in physical and spiritual movement. Thus, the movement of the poems is spiritual and internal, but built on a scaffold of physical motion. </w:t>
      </w:r>
    </w:p>
    <w:p w14:paraId="3AEA6663" w14:textId="77777777" w:rsidR="00A96CEC" w:rsidRDefault="00A96CEC" w:rsidP="00A96CEC">
      <w:pPr>
        <w:spacing w:line="480" w:lineRule="auto"/>
        <w:ind w:firstLine="720"/>
      </w:pPr>
      <w:r>
        <w:t>Scholars studying the works of Yeats and Eliot—specifically “Ash Wednesday”, “Sailing” and “Byzantium”—most frequently focus on the religious implications and “religious iconography” within the pieces (</w:t>
      </w:r>
      <w:proofErr w:type="spellStart"/>
      <w:r>
        <w:t>Riso</w:t>
      </w:r>
      <w:proofErr w:type="spellEnd"/>
      <w:r>
        <w:t xml:space="preserve">, Shanna, Ellman). However, little attention is paid to the movements around which the works are situated, nor the movements which </w:t>
      </w:r>
      <w:r w:rsidRPr="00CA196D">
        <w:rPr>
          <w:i/>
          <w:iCs/>
        </w:rPr>
        <w:t>are</w:t>
      </w:r>
      <w:r>
        <w:t xml:space="preserve"> the meanings of the works. </w:t>
      </w:r>
    </w:p>
    <w:p w14:paraId="4D66BF60" w14:textId="77777777" w:rsidR="00A96CEC" w:rsidRPr="00E15A39" w:rsidRDefault="00A96CEC" w:rsidP="00A96CEC">
      <w:pPr>
        <w:spacing w:line="480" w:lineRule="auto"/>
        <w:ind w:firstLine="720"/>
        <w:rPr>
          <w:b/>
          <w:bCs/>
        </w:rPr>
      </w:pPr>
      <w:r>
        <w:lastRenderedPageBreak/>
        <w:t xml:space="preserve">Through the authors’ usage of motion and its antithesis, the reader can access a space in which the poems connect, revealing layers of exploration in spirituality, and motion. Thus, this essay will investigate the following question: </w:t>
      </w:r>
      <w:r w:rsidRPr="00E15A39">
        <w:rPr>
          <w:b/>
          <w:bCs/>
        </w:rPr>
        <w:t>What is the role and effect of the motif of movement in “Ash Wednesday” by T. S. Eliot</w:t>
      </w:r>
      <w:r>
        <w:rPr>
          <w:b/>
          <w:bCs/>
        </w:rPr>
        <w:t xml:space="preserve">, </w:t>
      </w:r>
      <w:r w:rsidRPr="00E15A39">
        <w:rPr>
          <w:b/>
          <w:bCs/>
        </w:rPr>
        <w:t>“Sailing to Byzantium”</w:t>
      </w:r>
      <w:r>
        <w:rPr>
          <w:b/>
          <w:bCs/>
        </w:rPr>
        <w:t>, and “Byzantium”</w:t>
      </w:r>
      <w:r w:rsidRPr="00E15A39">
        <w:rPr>
          <w:b/>
          <w:bCs/>
        </w:rPr>
        <w:t xml:space="preserve"> by William Butler Yeats?</w:t>
      </w:r>
    </w:p>
    <w:p w14:paraId="79C8B6CA" w14:textId="77777777" w:rsidR="00A96CEC" w:rsidRDefault="00A96CEC" w:rsidP="00A96CEC">
      <w:pPr>
        <w:spacing w:line="480" w:lineRule="auto"/>
      </w:pPr>
    </w:p>
    <w:p w14:paraId="24195952" w14:textId="77777777" w:rsidR="00A96CEC" w:rsidRDefault="00A96CEC" w:rsidP="00A96CEC">
      <w:pPr>
        <w:spacing w:line="480" w:lineRule="auto"/>
        <w:rPr>
          <w:b/>
          <w:bCs/>
        </w:rPr>
      </w:pPr>
      <w:r w:rsidRPr="003476C6">
        <w:rPr>
          <w:b/>
          <w:bCs/>
        </w:rPr>
        <w:t>Context:</w:t>
      </w:r>
    </w:p>
    <w:p w14:paraId="7B8474E1" w14:textId="77777777" w:rsidR="00A96CEC" w:rsidRDefault="00A96CEC" w:rsidP="00A96CEC">
      <w:pPr>
        <w:spacing w:line="480" w:lineRule="auto"/>
        <w:ind w:firstLine="720"/>
      </w:pPr>
      <w:r>
        <w:t xml:space="preserve">The poems about which this exploration is centered were all written and published within a six-year span, during the peak of the Modernist period—thus, it is important to locate the works within the Modernist era. </w:t>
      </w:r>
    </w:p>
    <w:p w14:paraId="2384D0A1" w14:textId="77777777" w:rsidR="00A96CEC" w:rsidRDefault="00A96CEC" w:rsidP="00A96CEC">
      <w:pPr>
        <w:spacing w:line="480" w:lineRule="auto"/>
        <w:ind w:firstLine="720"/>
      </w:pPr>
      <w:r>
        <w:t>The roots of the period stretch to the late nineteenth century, as the Victorian period ended with the death of Queen Victoria in 1901. The preceding years saw an increase in literacy—especially among the British public—as well as a rejection of traditional Victorian forms (</w:t>
      </w:r>
      <w:proofErr w:type="spellStart"/>
      <w:r w:rsidRPr="00177245">
        <w:t>Eysteinsson</w:t>
      </w:r>
      <w:proofErr w:type="spellEnd"/>
      <w:r>
        <w:t>). Modernism broke away from pre-established forms of writing which suited a less technologically advanced and educated era—instead shifting into a literary format which suited the larger, newly-literate population (</w:t>
      </w:r>
      <w:proofErr w:type="spellStart"/>
      <w:r w:rsidRPr="00177245">
        <w:t>Eysteinsson</w:t>
      </w:r>
      <w:proofErr w:type="spellEnd"/>
      <w:r>
        <w:t>). It became an outlet for coping with the conflict of World War I. Its central ideas became bleaker and undefined—turning Modernism into an avenue for dealing with the never-before-seen atrocities of the war and a literary era commonly associated with dark themes and complex writing (</w:t>
      </w:r>
      <w:r w:rsidRPr="0027344A">
        <w:t>Kuiper</w:t>
      </w:r>
      <w:r>
        <w:t>).</w:t>
      </w:r>
    </w:p>
    <w:p w14:paraId="394471C0" w14:textId="77777777" w:rsidR="00A96CEC" w:rsidRDefault="00A96CEC" w:rsidP="00A96CEC">
      <w:pPr>
        <w:spacing w:line="480" w:lineRule="auto"/>
        <w:ind w:firstLine="720"/>
      </w:pPr>
      <w:r>
        <w:t xml:space="preserve">The movement was catalyzed by American poet and critic Ezra Pound, who “promoted and supported such acclaimed writers as […] T.S. Eliot [… and] W.B. Yeats” (Poetry Foundation). His agenda was concerned with the usage of his concept of the vortex, the breaking down of Romantic and Victorian presence in literature, and Imagism—a subdivision and </w:t>
      </w:r>
      <w:r>
        <w:lastRenderedPageBreak/>
        <w:t>technique of Modernism which sought to recreate the physical experience of an object through language (</w:t>
      </w:r>
      <w:proofErr w:type="spellStart"/>
      <w:r>
        <w:t>Domestico</w:t>
      </w:r>
      <w:proofErr w:type="spellEnd"/>
      <w:r>
        <w:t xml:space="preserve">, Lewis). </w:t>
      </w:r>
    </w:p>
    <w:p w14:paraId="11CCB49C" w14:textId="77777777" w:rsidR="00A96CEC" w:rsidRDefault="00A96CEC" w:rsidP="00A96CEC">
      <w:pPr>
        <w:spacing w:line="480" w:lineRule="auto"/>
        <w:ind w:firstLine="720"/>
      </w:pPr>
      <w:r>
        <w:t xml:space="preserve">At the time of publication of “Ash Wednesday”, Eliot was a member of the Anglo-Catholic Church, while Yeats was an Irish Protestant. Eliot’s extraordinarily complex writing (a characteristic of most of his poetry) deals with lingering internal conflict and spiritual questioning after his conversion to Anglicanism from his family’s long-traditional Unitarian line. Thus, “Ash Wednesday” is deeply reflective of Eliot’s past. The poem is also built upon the frame of Dante’s </w:t>
      </w:r>
      <w:r>
        <w:rPr>
          <w:i/>
          <w:iCs/>
        </w:rPr>
        <w:t>The D</w:t>
      </w:r>
      <w:r w:rsidRPr="006C3D85">
        <w:rPr>
          <w:i/>
          <w:iCs/>
        </w:rPr>
        <w:t>ivine Comedy</w:t>
      </w:r>
      <w:r>
        <w:rPr>
          <w:i/>
          <w:iCs/>
        </w:rPr>
        <w:t xml:space="preserve">. </w:t>
      </w:r>
      <w:r>
        <w:t>It loosely follows the original work’s movement down to Hell and up to Heaven (Rodgers).</w:t>
      </w:r>
    </w:p>
    <w:p w14:paraId="753980B0" w14:textId="77777777" w:rsidR="00A96CEC" w:rsidRDefault="00A96CEC" w:rsidP="00A96CEC">
      <w:pPr>
        <w:spacing w:line="480" w:lineRule="auto"/>
        <w:ind w:firstLine="720"/>
      </w:pPr>
      <w:r>
        <w:t>Yeats was spiritual for most of—if not all—of his lifetime—much of his poetry grapples with religion in the bleak context of literary Modernism; in fact, T.S. Eliot referred to him as a “foreign mind” […] dislocated from a common Christian reality” (</w:t>
      </w:r>
      <w:proofErr w:type="spellStart"/>
      <w:r>
        <w:t>Schuchard</w:t>
      </w:r>
      <w:proofErr w:type="spellEnd"/>
      <w:r>
        <w:t xml:space="preserve"> 322). “Sailing” and its sequel “Byzantium”—like “Ash Wednesday”—tackle spiritual absence and questioning within the context of the Modernist movement. </w:t>
      </w:r>
    </w:p>
    <w:p w14:paraId="3A0ACCBC" w14:textId="77777777" w:rsidR="00A96CEC" w:rsidRDefault="00A96CEC" w:rsidP="00A96CEC">
      <w:pPr>
        <w:spacing w:line="480" w:lineRule="auto"/>
        <w:ind w:firstLine="720"/>
      </w:pPr>
      <w:r>
        <w:t xml:space="preserve">Ezra Pound—a friend of both poets—considered the two to be “suspicious of each other”—writing that they “didn’t tend to bring out the worst of each other, or at least neglected to develop a mutual illumination” (Kelley). The two were “supposed to have had little in common” (Kelley). However, there are sharp similarities between the work of Yeats and Eliot—similarities which involve the dynamic internal to the work. Through the usage of the motifs of the vortex and the dynamic, these two Modern poets simultaneously construct and expose ideas about spirituality and humanity in a post-war world. </w:t>
      </w:r>
    </w:p>
    <w:p w14:paraId="4B5D183F" w14:textId="77777777" w:rsidR="00A96CEC" w:rsidRDefault="00A96CEC" w:rsidP="00A96CEC">
      <w:pPr>
        <w:spacing w:line="480" w:lineRule="auto"/>
        <w:ind w:firstLine="720"/>
      </w:pPr>
    </w:p>
    <w:p w14:paraId="4D77FB75" w14:textId="77777777" w:rsidR="00A96CEC" w:rsidRDefault="00A96CEC" w:rsidP="00A96CEC">
      <w:pPr>
        <w:spacing w:line="480" w:lineRule="auto"/>
        <w:rPr>
          <w:b/>
          <w:bCs/>
        </w:rPr>
      </w:pPr>
      <w:r>
        <w:rPr>
          <w:b/>
          <w:bCs/>
        </w:rPr>
        <w:t>Movement in “Ash Wednesday” by T. S. Eliot</w:t>
      </w:r>
    </w:p>
    <w:p w14:paraId="0EF697CA" w14:textId="77777777" w:rsidR="00A96CEC" w:rsidRDefault="00A96CEC" w:rsidP="00A96CEC">
      <w:pPr>
        <w:spacing w:line="480" w:lineRule="auto"/>
        <w:ind w:firstLine="720"/>
      </w:pPr>
      <w:r>
        <w:lastRenderedPageBreak/>
        <w:t xml:space="preserve">“Ash Wednesday” is dynamic from its very beginning: “Because I do not hope to </w:t>
      </w:r>
      <w:r w:rsidRPr="003D1A8E">
        <w:rPr>
          <w:i/>
          <w:iCs/>
        </w:rPr>
        <w:t>turn</w:t>
      </w:r>
      <w:r>
        <w:t xml:space="preserve"> again” (Eliot I). This first line sets the tone for the rest of the piece—its delivery opens the energy which drives the rest of the poem and its sections. “Ash Wednesday” is split into six different sections, each complete with its own stanzas. Four of the six sections begin, in the very first line, with some semblance of movement. Eliot’s “</w:t>
      </w:r>
      <w:r w:rsidRPr="003D1A8E">
        <w:rPr>
          <w:i/>
          <w:iCs/>
        </w:rPr>
        <w:t>turning</w:t>
      </w:r>
      <w:r>
        <w:t xml:space="preserve">” appears in the beginning, middle, and end of the entire piece. The sense of dynamic movement within the poem contributes to its underlying meaning—which comes from Eliot’s conversion to Anglicanism. In “Ash Wednesday, Eliot explores “the union of the spiritual stillness and the movements in time which verges on mysticism” (Xiao).  However, the turning involved has more layers which exist underneath the overarching religious framework upon which Eliot composed the work. </w:t>
      </w:r>
    </w:p>
    <w:p w14:paraId="2529E385" w14:textId="77777777" w:rsidR="00A96CEC" w:rsidRDefault="00A96CEC" w:rsidP="00A96CEC">
      <w:pPr>
        <w:spacing w:line="480" w:lineRule="auto"/>
        <w:ind w:firstLine="720"/>
      </w:pPr>
      <w:r>
        <w:t xml:space="preserve">Throughout “Ash Wednesday”, Eliot writes “Because I do not hope to </w:t>
      </w:r>
      <w:r w:rsidRPr="00D562E2">
        <w:rPr>
          <w:i/>
          <w:iCs/>
        </w:rPr>
        <w:t>turn</w:t>
      </w:r>
      <w:r>
        <w:t xml:space="preserve"> again”, followed by fragmented repetitions of the line. </w:t>
      </w:r>
      <w:r w:rsidRPr="00D940AE">
        <w:rPr>
          <w:i/>
          <w:iCs/>
        </w:rPr>
        <w:t>Turning</w:t>
      </w:r>
      <w:r>
        <w:t xml:space="preserve"> in the piece signifies both a physical turn (as in turning one’s back) and a more abstract, spiritual one, aligning with the conversion from which “Ash Wednesday” was sparked. The rest of the first section lacks movement aside from the performative utterances of “I renounce” and “I […] pray” (Eliot I). The first section may be likened to the “before” of the conversion which occurs within the piece. The whole section is constructed with an emotion of hopelessness and questioning. The speaker, Eliot, details “I no longer </w:t>
      </w:r>
      <w:r w:rsidRPr="00EF17A0">
        <w:rPr>
          <w:i/>
          <w:iCs/>
        </w:rPr>
        <w:t>strive</w:t>
      </w:r>
      <w:r>
        <w:t xml:space="preserve"> to </w:t>
      </w:r>
      <w:r w:rsidRPr="00EF17A0">
        <w:rPr>
          <w:i/>
          <w:iCs/>
        </w:rPr>
        <w:t>strive</w:t>
      </w:r>
      <w:r>
        <w:t xml:space="preserve">”, and asks “Why should I mourn / The vanished power of the usual reign?” (Eliot 1). Eliot first section is a still, quiet reflection of spiritual questioning. </w:t>
      </w:r>
    </w:p>
    <w:p w14:paraId="530A3590" w14:textId="77777777" w:rsidR="00A96CEC" w:rsidRPr="008C3982" w:rsidRDefault="00A96CEC" w:rsidP="00A96CEC">
      <w:pPr>
        <w:spacing w:line="480" w:lineRule="auto"/>
        <w:ind w:firstLine="720"/>
      </w:pPr>
      <w:r>
        <w:t xml:space="preserve">Eliot’s writing is also made dynamic through its vivid Imagism, especially in the second section. The reader’s mind constructs active, energetic pictures by use of Eliot’s mastery of the image. There are rich constructs of color, a desert, and a garden. Though lacking reference to </w:t>
      </w:r>
      <w:r w:rsidRPr="00BA0BB8">
        <w:rPr>
          <w:i/>
          <w:iCs/>
        </w:rPr>
        <w:t>turning</w:t>
      </w:r>
      <w:r>
        <w:t xml:space="preserve">, there is no lack of active language which fits into the structure of the whole piece. The </w:t>
      </w:r>
      <w:r>
        <w:lastRenderedPageBreak/>
        <w:t xml:space="preserve">presence of </w:t>
      </w:r>
      <w:r w:rsidRPr="008C3982">
        <w:rPr>
          <w:i/>
          <w:iCs/>
        </w:rPr>
        <w:t>Divine Comedy</w:t>
      </w:r>
      <w:r>
        <w:rPr>
          <w:i/>
          <w:iCs/>
        </w:rPr>
        <w:t xml:space="preserve"> </w:t>
      </w:r>
      <w:r>
        <w:t xml:space="preserve">plays a key role in the activity of the poem. In the original work, Dante </w:t>
      </w:r>
      <w:r w:rsidRPr="00EF17A0">
        <w:rPr>
          <w:i/>
          <w:iCs/>
        </w:rPr>
        <w:t>travels</w:t>
      </w:r>
      <w:r>
        <w:t xml:space="preserve"> through Hell, Purgatory, and Paradise. He </w:t>
      </w:r>
      <w:r w:rsidRPr="0034555D">
        <w:t>follows</w:t>
      </w:r>
      <w:r>
        <w:t xml:space="preserve"> an idealized female figure—Beatrice—whose image appears in a feminine presence in “Ash Wednesday”. The </w:t>
      </w:r>
      <w:r w:rsidRPr="00463D90">
        <w:rPr>
          <w:i/>
          <w:iCs/>
        </w:rPr>
        <w:t>following</w:t>
      </w:r>
      <w:r>
        <w:t xml:space="preserve"> of the feminine is active in the second section of the poem, for it follows the framework </w:t>
      </w:r>
      <w:r w:rsidRPr="00CE40E3">
        <w:t>of</w:t>
      </w:r>
      <w:r w:rsidRPr="000D2A3B">
        <w:rPr>
          <w:i/>
          <w:iCs/>
        </w:rPr>
        <w:t xml:space="preserve"> Divine Comedy</w:t>
      </w:r>
      <w:r>
        <w:t>.</w:t>
      </w:r>
    </w:p>
    <w:p w14:paraId="49B5C3C2" w14:textId="77777777" w:rsidR="00A96CEC" w:rsidRDefault="00A96CEC" w:rsidP="00A96CEC">
      <w:pPr>
        <w:spacing w:line="480" w:lineRule="auto"/>
        <w:ind w:firstLine="720"/>
      </w:pPr>
      <w:r>
        <w:t xml:space="preserve">Eliot’s </w:t>
      </w:r>
      <w:r w:rsidRPr="00892E2A">
        <w:rPr>
          <w:i/>
          <w:iCs/>
        </w:rPr>
        <w:t>turning</w:t>
      </w:r>
      <w:r>
        <w:t xml:space="preserve"> motif presents itself as the speaker begins a dynamic, spiritual </w:t>
      </w:r>
      <w:r w:rsidRPr="00892E2A">
        <w:rPr>
          <w:i/>
          <w:iCs/>
        </w:rPr>
        <w:t>ascent</w:t>
      </w:r>
      <w:r>
        <w:t xml:space="preserve">. Eliot starts with “At the first </w:t>
      </w:r>
      <w:r w:rsidRPr="00DE3EC0">
        <w:rPr>
          <w:i/>
          <w:iCs/>
        </w:rPr>
        <w:t>turning</w:t>
      </w:r>
      <w:r>
        <w:t xml:space="preserve"> of the second stair / I </w:t>
      </w:r>
      <w:r w:rsidRPr="00DE3EC0">
        <w:rPr>
          <w:i/>
          <w:iCs/>
        </w:rPr>
        <w:t>turned</w:t>
      </w:r>
      <w:r>
        <w:t xml:space="preserve"> and saw below / The same shape </w:t>
      </w:r>
      <w:r w:rsidRPr="005B6D9E">
        <w:rPr>
          <w:i/>
          <w:iCs/>
        </w:rPr>
        <w:t>twisted</w:t>
      </w:r>
      <w:r>
        <w:t xml:space="preserve"> on the banister/Under the vapor in the fetid air / </w:t>
      </w:r>
      <w:r w:rsidRPr="00DE3EC0">
        <w:rPr>
          <w:i/>
          <w:iCs/>
        </w:rPr>
        <w:t>Struggling</w:t>
      </w:r>
      <w:r>
        <w:t xml:space="preserve"> with the devil of the stairs who wears / The deceitful face of hope and despair” (Eliot III). The active diction suggests an internal battle between the speaker and devil—between the speaker and their spirituality, in some form. This first stanza is also extremely active with descriptions of distorted shapes and struggles. The second stanza opens with “At the second </w:t>
      </w:r>
      <w:r w:rsidRPr="00DE3EC0">
        <w:rPr>
          <w:i/>
          <w:iCs/>
        </w:rPr>
        <w:t>turning</w:t>
      </w:r>
      <w:r>
        <w:t xml:space="preserve"> of the second stair / I left them </w:t>
      </w:r>
      <w:r w:rsidRPr="00DE3EC0">
        <w:rPr>
          <w:i/>
          <w:iCs/>
        </w:rPr>
        <w:t>twisting</w:t>
      </w:r>
      <w:r>
        <w:t xml:space="preserve">, </w:t>
      </w:r>
      <w:r w:rsidRPr="00DE3EC0">
        <w:rPr>
          <w:i/>
          <w:iCs/>
        </w:rPr>
        <w:t>turning</w:t>
      </w:r>
      <w:r>
        <w:t xml:space="preserve"> below”. It is these key stanzas by use of the motif of movement which indicate the actual </w:t>
      </w:r>
      <w:r w:rsidRPr="00B20DFA">
        <w:rPr>
          <w:i/>
          <w:iCs/>
        </w:rPr>
        <w:t>conversion</w:t>
      </w:r>
      <w:r>
        <w:t xml:space="preserve"> within the work itself. The speaker </w:t>
      </w:r>
      <w:r w:rsidRPr="00B20DFA">
        <w:rPr>
          <w:i/>
          <w:iCs/>
        </w:rPr>
        <w:t xml:space="preserve">travels </w:t>
      </w:r>
      <w:proofErr w:type="spellStart"/>
      <w:r w:rsidRPr="00B20DFA">
        <w:rPr>
          <w:i/>
          <w:iCs/>
        </w:rPr>
        <w:t>up</w:t>
      </w:r>
      <w:r>
        <w:t xml:space="preserve"> stairs</w:t>
      </w:r>
      <w:proofErr w:type="spellEnd"/>
      <w:r>
        <w:t xml:space="preserve">—as does Dante, when </w:t>
      </w:r>
      <w:r w:rsidRPr="00B20DFA">
        <w:rPr>
          <w:i/>
          <w:iCs/>
        </w:rPr>
        <w:t>he travels out</w:t>
      </w:r>
      <w:r>
        <w:t xml:space="preserve"> of hell—and then </w:t>
      </w:r>
      <w:r w:rsidRPr="00B20DFA">
        <w:rPr>
          <w:i/>
          <w:iCs/>
        </w:rPr>
        <w:t>turns</w:t>
      </w:r>
      <w:r>
        <w:t xml:space="preserve"> back to see a projection of an image—likely himself—struggling with a Devilish figure who wears the face “of hope and of despair”. Eliot’s juxtaposition of opposites suggests that the Devil uses a façade of hope to mask despair, and the figure which he saw struggling with the Devil may have been Eliot himself—it is likely that Eliot is crafting an image in which he looks upon his past, non-religious self as he </w:t>
      </w:r>
      <w:r w:rsidRPr="00E5745C">
        <w:t xml:space="preserve">spiritually </w:t>
      </w:r>
      <w:r w:rsidRPr="00E5745C">
        <w:rPr>
          <w:i/>
          <w:iCs/>
        </w:rPr>
        <w:t>ascends</w:t>
      </w:r>
      <w:r>
        <w:t xml:space="preserve"> to Anglo-Catholicism. The stairs continue: “At the first </w:t>
      </w:r>
      <w:r w:rsidRPr="00E5745C">
        <w:rPr>
          <w:i/>
          <w:iCs/>
        </w:rPr>
        <w:t>turning</w:t>
      </w:r>
      <w:r>
        <w:t xml:space="preserve"> of the third stair” is the opening of the third stanza (Eliot III). In this stanza, the speaker acknowledges a feminine figure, but passes it, writing “Distraction, music of the flute, stops and steps of the mind / over the third </w:t>
      </w:r>
      <w:r>
        <w:lastRenderedPageBreak/>
        <w:t xml:space="preserve">stair. / Fading, fading; strength beyond hope and despair / </w:t>
      </w:r>
      <w:r w:rsidRPr="00E5745C">
        <w:rPr>
          <w:i/>
          <w:iCs/>
        </w:rPr>
        <w:t>Climbing</w:t>
      </w:r>
      <w:r>
        <w:t xml:space="preserve"> the third stair” (Eliot III). In these moments, his active ascent </w:t>
      </w:r>
      <w:r w:rsidRPr="00DD286F">
        <w:rPr>
          <w:i/>
          <w:iCs/>
        </w:rPr>
        <w:t>is</w:t>
      </w:r>
      <w:r>
        <w:t xml:space="preserve"> his conversion. </w:t>
      </w:r>
    </w:p>
    <w:p w14:paraId="5D23B946" w14:textId="77777777" w:rsidR="00A96CEC" w:rsidRDefault="00A96CEC" w:rsidP="00A96CEC">
      <w:pPr>
        <w:spacing w:line="480" w:lineRule="auto"/>
        <w:ind w:firstLine="720"/>
      </w:pPr>
      <w:r>
        <w:t xml:space="preserve">Eliot’s Imagism presents itself again in a dynamic form, reminiscent of the following of Beatrice (from </w:t>
      </w:r>
      <w:r w:rsidRPr="00B262A3">
        <w:rPr>
          <w:i/>
          <w:iCs/>
        </w:rPr>
        <w:t>The Divine Comedy</w:t>
      </w:r>
      <w:r>
        <w:t>): “Going in white and blue, in Mary’s color” (Eliot IV). This section seems to take place within a figurative garden made beautiful by gilded figures and even “White jeweled unicorns” (Eliot IV). Eliot explores these images and vivid references to color amid mentions of figures who “</w:t>
      </w:r>
      <w:r w:rsidRPr="00F9783E">
        <w:rPr>
          <w:i/>
          <w:iCs/>
        </w:rPr>
        <w:t>walked</w:t>
      </w:r>
      <w:r>
        <w:t xml:space="preserve"> between violet and the violet” and “years what </w:t>
      </w:r>
      <w:r w:rsidRPr="00F9783E">
        <w:rPr>
          <w:i/>
          <w:iCs/>
        </w:rPr>
        <w:t>walk</w:t>
      </w:r>
      <w:r>
        <w:t xml:space="preserve"> between”. The comparison here is stark from Eliot’s earlier mentions of figures “</w:t>
      </w:r>
      <w:r w:rsidRPr="00E03229">
        <w:rPr>
          <w:i/>
          <w:iCs/>
        </w:rPr>
        <w:t>twisted</w:t>
      </w:r>
      <w:r>
        <w:t>” and “</w:t>
      </w:r>
      <w:r w:rsidRPr="00E03229">
        <w:rPr>
          <w:i/>
          <w:iCs/>
        </w:rPr>
        <w:t>struggling</w:t>
      </w:r>
      <w:r>
        <w:t xml:space="preserve">”. These figures instead walk, the violent motions of internal conflict have left them. It is as if spirituality is no longer a rough, brutal force for the speaker. Though the section is active, it seems stiller in comparison to its previous sections. It is as though Eliot is completing the conversion in the poem—characterized by a flurry of movement and then internal stillness. </w:t>
      </w:r>
    </w:p>
    <w:p w14:paraId="3E879D6D" w14:textId="77777777" w:rsidR="00A96CEC" w:rsidRDefault="00A96CEC" w:rsidP="00A96CEC">
      <w:pPr>
        <w:spacing w:line="480" w:lineRule="auto"/>
        <w:ind w:firstLine="720"/>
      </w:pPr>
      <w:r>
        <w:t xml:space="preserve">In sections of the work characterized by little movement—whether it be of the speaker or the language—Eliot weaves intense emotion into the fabric of the poem. In the fifth section, there is far more vulnerability, more questioning. There is less Imagism too—the section is on a mental landscape, made rich with Eliot’s repeated questions. He asks repeatedly: “Will the veiled sister pray?”, weaving desperation into the text. The section is stiller, as if the conversion has taken a physical toll on the poem—decreasing its motion. However, the </w:t>
      </w:r>
      <w:r w:rsidRPr="000123D7">
        <w:rPr>
          <w:i/>
          <w:iCs/>
        </w:rPr>
        <w:t>questioning</w:t>
      </w:r>
      <w:r>
        <w:t xml:space="preserve"> that the speaker performs is a motion in itself—it is active in the internal landscape of the questioner. </w:t>
      </w:r>
    </w:p>
    <w:p w14:paraId="73AF471F" w14:textId="77777777" w:rsidR="00A96CEC" w:rsidRDefault="00A96CEC" w:rsidP="00A96CEC">
      <w:pPr>
        <w:spacing w:line="480" w:lineRule="auto"/>
        <w:ind w:firstLine="720"/>
      </w:pPr>
      <w:r>
        <w:t xml:space="preserve">“Ash Wednesday” has a kind of curvature—it comes full circle. Its last section opens with “Although I do not hope to </w:t>
      </w:r>
      <w:r w:rsidRPr="00D46823">
        <w:rPr>
          <w:i/>
          <w:iCs/>
        </w:rPr>
        <w:t>turn</w:t>
      </w:r>
      <w:r>
        <w:t xml:space="preserve"> again / Although I do not hope / Although I do not hope to </w:t>
      </w:r>
      <w:r w:rsidRPr="00D46823">
        <w:rPr>
          <w:b/>
          <w:bCs/>
        </w:rPr>
        <w:t>turn</w:t>
      </w:r>
      <w:r>
        <w:t xml:space="preserve">” (Eliot VI). The reader can detect a dynamic shift between the beginning, middle, and end of the work, characterized by the motifs of movement which carry the theme of the poem. The </w:t>
      </w:r>
      <w:r>
        <w:lastRenderedPageBreak/>
        <w:t>next stanza starts with “</w:t>
      </w:r>
      <w:r w:rsidRPr="00A25488">
        <w:rPr>
          <w:i/>
          <w:iCs/>
        </w:rPr>
        <w:t>Wavering</w:t>
      </w:r>
      <w:r>
        <w:t xml:space="preserve"> between the profit and the loss / In this brief transit where the dreams cross / The </w:t>
      </w:r>
      <w:proofErr w:type="spellStart"/>
      <w:r>
        <w:t>dreamcrossed</w:t>
      </w:r>
      <w:proofErr w:type="spellEnd"/>
      <w:r>
        <w:t xml:space="preserve"> twilight between birth and dying” (Eliot VI). Eliot spends much of the last section in the “</w:t>
      </w:r>
      <w:proofErr w:type="spellStart"/>
      <w:r>
        <w:t>betweens</w:t>
      </w:r>
      <w:proofErr w:type="spellEnd"/>
      <w:r>
        <w:t xml:space="preserve">” of “birth and dying” and “dying and birth”, </w:t>
      </w:r>
      <w:r w:rsidRPr="00A25488">
        <w:rPr>
          <w:i/>
          <w:iCs/>
        </w:rPr>
        <w:t>wavering</w:t>
      </w:r>
      <w:r>
        <w:t xml:space="preserve"> back and forth as he considers meanings, </w:t>
      </w:r>
      <w:proofErr w:type="spellStart"/>
      <w:r>
        <w:t>befores</w:t>
      </w:r>
      <w:proofErr w:type="spellEnd"/>
      <w:r>
        <w:t xml:space="preserve">, and </w:t>
      </w:r>
      <w:proofErr w:type="spellStart"/>
      <w:r>
        <w:t>afters</w:t>
      </w:r>
      <w:proofErr w:type="spellEnd"/>
      <w:r>
        <w:t xml:space="preserve">. At the section’s end, Eliot ties off the movement which carries the poem. He writes “Teach us to care and not to care / Teach us to sit still” (Eliot VI). The flurry of movement and activity within the work was borne of the conversion. After it has passed, Eliot allows “Ash Wednesday” to come to an equilibrium—he achieves “spiritual stillness in a world of movement” (Xiao 1). </w:t>
      </w:r>
    </w:p>
    <w:p w14:paraId="26485903" w14:textId="77777777" w:rsidR="00A96CEC" w:rsidRDefault="00A96CEC" w:rsidP="00A96CEC">
      <w:pPr>
        <w:spacing w:line="480" w:lineRule="auto"/>
        <w:ind w:firstLine="720"/>
      </w:pPr>
      <w:r>
        <w:t xml:space="preserve">The work’s core is characterized by curvatures—especially in the sense that the beginning, middle, and end reference </w:t>
      </w:r>
      <w:r w:rsidRPr="00D47C82">
        <w:rPr>
          <w:i/>
          <w:iCs/>
        </w:rPr>
        <w:t>turning</w:t>
      </w:r>
      <w:r>
        <w:t xml:space="preserve">. However, the references to turning have different meaning in each moment of the poem. At the beginning, the conversion is starting. In the middle, it is taking place. At the end, it has completed. The circular motion of “Ash Wednesday” itself seems to be connected to a kind of internal vortex. Motion is the core of the poem. It becomes the vessel for Eliot to explore conversion and spirituality.  </w:t>
      </w:r>
    </w:p>
    <w:p w14:paraId="408B9F62" w14:textId="77777777" w:rsidR="00A96CEC" w:rsidRDefault="00A96CEC" w:rsidP="00A96CEC">
      <w:pPr>
        <w:spacing w:line="480" w:lineRule="auto"/>
        <w:rPr>
          <w:b/>
          <w:bCs/>
        </w:rPr>
      </w:pPr>
      <w:r w:rsidRPr="00A74D59">
        <w:rPr>
          <w:b/>
          <w:bCs/>
        </w:rPr>
        <w:t>Movement in “Sailing to Byzantium” and “Byzantium” by W. B. Yeats</w:t>
      </w:r>
    </w:p>
    <w:p w14:paraId="476E3D88" w14:textId="77777777" w:rsidR="00A96CEC" w:rsidRDefault="00A96CEC" w:rsidP="00A96CEC">
      <w:pPr>
        <w:spacing w:line="480" w:lineRule="auto"/>
        <w:ind w:firstLine="720"/>
      </w:pPr>
      <w:r>
        <w:t xml:space="preserve">“Sailing” (1926) and its sequel “Byzantium” (1932) are much shorter than “Ash Wednesday”, though no less thematically dense and rich with motifs. Movement plays a key role in both works. The juxtapositions between the static and the dynamic are spaces during which Yeats constructs vivid images and allows meaning to bleed through (Ellman). </w:t>
      </w:r>
    </w:p>
    <w:p w14:paraId="6B3B5675" w14:textId="77777777" w:rsidR="00A96CEC" w:rsidRDefault="00A96CEC" w:rsidP="00A96CEC">
      <w:pPr>
        <w:spacing w:line="480" w:lineRule="auto"/>
        <w:ind w:firstLine="720"/>
      </w:pPr>
      <w:r>
        <w:t>“</w:t>
      </w:r>
      <w:r w:rsidRPr="00523DAA">
        <w:rPr>
          <w:i/>
          <w:iCs/>
        </w:rPr>
        <w:t>Sailing</w:t>
      </w:r>
      <w:r>
        <w:rPr>
          <w:i/>
          <w:iCs/>
        </w:rPr>
        <w:t xml:space="preserve"> </w:t>
      </w:r>
      <w:r w:rsidRPr="002F5F87">
        <w:t xml:space="preserve">to </w:t>
      </w:r>
      <w:proofErr w:type="spellStart"/>
      <w:r w:rsidRPr="002F5F87">
        <w:t>Byzanium</w:t>
      </w:r>
      <w:proofErr w:type="spellEnd"/>
      <w:r>
        <w:t xml:space="preserve">” is dynamic before the poem even begins. The title itself indicates its theme and principal motif of movement from one destination to another—whether physically, intellectually, or spiritually. Like “Ash Wednesday”, the poem is split into sections. Each section is only one stanza long and follows iambic pentameter with ottava </w:t>
      </w:r>
      <w:proofErr w:type="spellStart"/>
      <w:r>
        <w:t>rima</w:t>
      </w:r>
      <w:proofErr w:type="spellEnd"/>
      <w:r>
        <w:t xml:space="preserve"> rhyme. These poetic </w:t>
      </w:r>
      <w:r>
        <w:lastRenderedPageBreak/>
        <w:t xml:space="preserve">techniques themselves give “Sailing” a rhythm—critical to the flow of the work as something dynamic and active. </w:t>
      </w:r>
    </w:p>
    <w:p w14:paraId="5E70AE5A" w14:textId="77777777" w:rsidR="00A96CEC" w:rsidRDefault="00A96CEC" w:rsidP="00A96CEC">
      <w:pPr>
        <w:spacing w:line="480" w:lineRule="auto"/>
        <w:ind w:firstLine="720"/>
      </w:pPr>
      <w:r>
        <w:t>In “Sailing”, Yeats explores an escape from the human body and human mortality. The idea starts in the beginning of the poem and first stanza—the speaker laments “old age” and “dying generations” (Yeats I). Like Eliot, Yeats uses Imagism to create vivid, active images in the reader’s mind: “The young / in one another’s arms, birds in the trees / —Those dying generations—at their song, / The salmon-</w:t>
      </w:r>
      <w:r w:rsidRPr="00700724">
        <w:rPr>
          <w:i/>
          <w:iCs/>
        </w:rPr>
        <w:t>falls</w:t>
      </w:r>
      <w:r>
        <w:t xml:space="preserve">, the mackerel-crowded seas” (Yeats I). There is nothing yet at motion, but the presence of Imagism and rhythm provides a dynamic transition to the second stanza, which begins to resonate with the idea of movement. The speaker begins by lamenting the conversion from youth to old age—comparing old men to “tattered” and “paltry” scarecrows. Yeats writes that an “aged man is but a paltry thing […] unless / Soul </w:t>
      </w:r>
      <w:r w:rsidRPr="00C341A2">
        <w:rPr>
          <w:i/>
          <w:iCs/>
        </w:rPr>
        <w:t>clap</w:t>
      </w:r>
      <w:r>
        <w:t xml:space="preserve"> its hands and </w:t>
      </w:r>
      <w:r w:rsidRPr="00C341A2">
        <w:rPr>
          <w:i/>
          <w:iCs/>
        </w:rPr>
        <w:t>sing</w:t>
      </w:r>
      <w:r>
        <w:t xml:space="preserve">”. In these lines, the Yeats explores dynamic sound through the clapping and singing mentioned. He posits that the body is the weak, tattered vessel—something relatively still—as a scarecrow. However, the soul internally is something vivid, alive, and dynamic. The two are not given space within the poem to intersect, such that Yeats’s vigorous desire to </w:t>
      </w:r>
      <w:r w:rsidRPr="00385CF3">
        <w:rPr>
          <w:i/>
          <w:iCs/>
        </w:rPr>
        <w:t>escape</w:t>
      </w:r>
      <w:r>
        <w:t xml:space="preserve"> carries both the meaning and motion forward. The speaker continues: “therefore I have </w:t>
      </w:r>
      <w:r w:rsidRPr="00C341A2">
        <w:rPr>
          <w:i/>
          <w:iCs/>
        </w:rPr>
        <w:t>sailed</w:t>
      </w:r>
      <w:r>
        <w:t xml:space="preserve"> the seas and </w:t>
      </w:r>
      <w:r w:rsidRPr="00C341A2">
        <w:rPr>
          <w:i/>
          <w:iCs/>
        </w:rPr>
        <w:t>come</w:t>
      </w:r>
      <w:r>
        <w:t xml:space="preserve"> / To the holy city of Byzantium” (Yeats II). It is in these lines that the actual </w:t>
      </w:r>
      <w:r w:rsidRPr="00DD11AA">
        <w:rPr>
          <w:i/>
          <w:iCs/>
        </w:rPr>
        <w:t>sailing</w:t>
      </w:r>
      <w:r>
        <w:t xml:space="preserve"> has begun—the movement both spiritually and physically from the real world (Ellman). By sailing, Yeats makes his rejection of the mortal body clear. </w:t>
      </w:r>
    </w:p>
    <w:p w14:paraId="23DDA975" w14:textId="77777777" w:rsidR="00A96CEC" w:rsidRDefault="00A96CEC" w:rsidP="00A96CEC">
      <w:pPr>
        <w:spacing w:line="480" w:lineRule="auto"/>
        <w:ind w:firstLine="720"/>
      </w:pPr>
      <w:r>
        <w:t xml:space="preserve">When Yeats’ speaker arrives in Byzantium, the location appears to be a physical one, supplemented by the Imagist techniques the author was known for (Kelley). The speaker calls to the “sages standing in God’s holy fire”, requesting they “come from the holy fire, </w:t>
      </w:r>
      <w:proofErr w:type="spellStart"/>
      <w:r>
        <w:t>perne</w:t>
      </w:r>
      <w:proofErr w:type="spellEnd"/>
      <w:r>
        <w:t xml:space="preserve"> in a </w:t>
      </w:r>
      <w:r w:rsidRPr="00A574A1">
        <w:rPr>
          <w:i/>
          <w:iCs/>
        </w:rPr>
        <w:t>gyre</w:t>
      </w:r>
      <w:r>
        <w:t xml:space="preserve"> / and be the singing masters of [his] soul” (Yeats III). Yeats’s mastery of the symbol of the gyre </w:t>
      </w:r>
      <w:r>
        <w:lastRenderedPageBreak/>
        <w:t>is of particular interest to this exploration. His usage of the symbol brought about a new esthetic movement within Modernism, called “Vorticism” (Ellman 156). In the stanza, he calls upon the sages to “</w:t>
      </w:r>
      <w:r w:rsidRPr="00F37871">
        <w:rPr>
          <w:i/>
          <w:iCs/>
        </w:rPr>
        <w:t>whirl</w:t>
      </w:r>
      <w:r>
        <w:t xml:space="preserve"> down from their more celestial part of the universe to his more natural part” (Ellman 157). Through usage of the gyre (vortex), Yeats negotiates a dynamic, chaotic space between the human and the spiritual figure of the sage—calling for them to appear on the same landscape, both physically and spiritually.</w:t>
      </w:r>
    </w:p>
    <w:p w14:paraId="09BAC386" w14:textId="77777777" w:rsidR="00A96CEC" w:rsidRDefault="00A96CEC" w:rsidP="00A96CEC">
      <w:pPr>
        <w:spacing w:line="480" w:lineRule="auto"/>
        <w:ind w:firstLine="720"/>
      </w:pPr>
      <w:r>
        <w:t xml:space="preserve">In “Sailing[‘s]” end, Yeats’ writing becomes glorious and golden. The vivid images produced by his gilded writing seem to actively sparkle. The speaker decrees: “Once out of nature I shall never take / My bodily form as any natural thing / But such a form as Grecian goldsmiths make / Of hammered gold and gold enameling” (Yeats IV). The rejection of the human body and form has taken place within the work. Yeats’s speaker has been enabled an escape of sorts, has become “set upon a golden bough to sing / For lords and ladies of Byzantium / Of what is past, or passing, or to come” (Yeats IV). The gilded symbol Yeats paints is of a bird. Yet this bird is something stationary—the only form beyond its color is its voice. In stripping away flight—the movement—of the creature, Yeats strips away its identity. This is the speaker’s fate—to become immortal and gilded, but to lose the core of humanity, as flying is to the bird. Its stillness is something the speaker seeks despite the consequence of peeling away their own humanity. Eliot treats the bird symbol similarly in “Ash Wednesday”, writing: “These wings are no longer wings to fly” (in stasis) in the first section but then “seaward </w:t>
      </w:r>
      <w:r w:rsidRPr="005147E1">
        <w:rPr>
          <w:i/>
          <w:iCs/>
        </w:rPr>
        <w:t>flying</w:t>
      </w:r>
      <w:r>
        <w:t xml:space="preserve"> / Unbroken wings” (moving) in the last—after the conversion (Eliot I, VI). </w:t>
      </w:r>
    </w:p>
    <w:p w14:paraId="5CEBB33C" w14:textId="77777777" w:rsidR="00A96CEC" w:rsidRDefault="00A96CEC" w:rsidP="00A96CEC">
      <w:pPr>
        <w:spacing w:line="480" w:lineRule="auto"/>
        <w:ind w:firstLine="720"/>
      </w:pPr>
      <w:r>
        <w:t xml:space="preserve">“Byzantium” (1932), “Sailing[’s]” sequel, followed the latter by six years. This poem too is located on the intersection between a physical and spiritual landscape. Like “Ash Wednesday” and “Sailing”, “Byzantium” is driven by internal and external movement. </w:t>
      </w:r>
    </w:p>
    <w:p w14:paraId="5947F08B" w14:textId="77777777" w:rsidR="00A96CEC" w:rsidRDefault="00A96CEC" w:rsidP="00A96CEC">
      <w:pPr>
        <w:spacing w:line="480" w:lineRule="auto"/>
        <w:ind w:firstLine="720"/>
      </w:pPr>
      <w:r>
        <w:lastRenderedPageBreak/>
        <w:t xml:space="preserve">In “Byzantium”, Yeats combines physical movement with the image, as the other poets do. He writes, “the unpurged images of the day </w:t>
      </w:r>
      <w:r w:rsidRPr="00E278A8">
        <w:rPr>
          <w:i/>
          <w:iCs/>
        </w:rPr>
        <w:t>recede</w:t>
      </w:r>
      <w:r>
        <w:t xml:space="preserve">” in the first line (Yeats). The image the poet identifies is a subject throughout the whole work. Just as in “Sailing”, the speaker rejects “all that man is / All mere complexities, / The fury and the mire of the human veins” (Yeats). Thus, like in the previous two poems, when Eliot </w:t>
      </w:r>
      <w:r w:rsidRPr="00745C68">
        <w:rPr>
          <w:i/>
          <w:iCs/>
        </w:rPr>
        <w:t>turns</w:t>
      </w:r>
      <w:r>
        <w:t xml:space="preserve"> to convert and Yeats </w:t>
      </w:r>
      <w:r w:rsidRPr="00745C68">
        <w:rPr>
          <w:i/>
          <w:iCs/>
        </w:rPr>
        <w:t>sails</w:t>
      </w:r>
      <w:r>
        <w:t xml:space="preserve"> to Byzantium, the speaker and author begin a spiritual journey from one location to another. The effect is felt simultaneously through the syntax, rhythm, and mentioning of movement. </w:t>
      </w:r>
    </w:p>
    <w:p w14:paraId="37E3E5FB" w14:textId="77777777" w:rsidR="00A96CEC" w:rsidRDefault="00A96CEC" w:rsidP="00A96CEC">
      <w:pPr>
        <w:spacing w:line="480" w:lineRule="auto"/>
        <w:ind w:firstLine="720"/>
      </w:pPr>
      <w:r>
        <w:t xml:space="preserve">“Byzantium” has a structured rhyme scheme. The poem is split into five stanzas of eight lines each, with consistent couplet rhyming patterns. The effect produced is an active, rhythmic flow. </w:t>
      </w:r>
    </w:p>
    <w:p w14:paraId="3CFA8DB9" w14:textId="77777777" w:rsidR="00A96CEC" w:rsidRDefault="00A96CEC" w:rsidP="00A96CEC">
      <w:pPr>
        <w:spacing w:line="480" w:lineRule="auto"/>
        <w:ind w:firstLine="720"/>
      </w:pPr>
      <w:r>
        <w:t xml:space="preserve">Yeats also deals with a ghostly figure like Eliot does. The speaker declares: “Before me </w:t>
      </w:r>
      <w:r w:rsidRPr="00395E39">
        <w:rPr>
          <w:i/>
          <w:iCs/>
        </w:rPr>
        <w:t>floats</w:t>
      </w:r>
      <w:r>
        <w:t xml:space="preserve"> an image, man or shade / Share more than man, more image than shade” (Yeats). The image referred to is strongly reminiscent of Eliot’s image in the third section of “Ash Wednesday”, when he </w:t>
      </w:r>
      <w:r w:rsidRPr="0005527B">
        <w:rPr>
          <w:i/>
          <w:iCs/>
        </w:rPr>
        <w:t>turned</w:t>
      </w:r>
      <w:r>
        <w:t xml:space="preserve"> during his ascent up a set of stairs to see the image below of a shape </w:t>
      </w:r>
      <w:r w:rsidRPr="009037E7">
        <w:rPr>
          <w:i/>
          <w:iCs/>
        </w:rPr>
        <w:t>struggling</w:t>
      </w:r>
      <w:r>
        <w:t xml:space="preserve"> with the devil. Yeats’s image too </w:t>
      </w:r>
      <w:r w:rsidRPr="009037E7">
        <w:rPr>
          <w:i/>
          <w:iCs/>
        </w:rPr>
        <w:t>struggles</w:t>
      </w:r>
      <w:r>
        <w:t xml:space="preserve"> with a spiritual figure; he writes, “For Hades’ </w:t>
      </w:r>
      <w:r w:rsidRPr="00395E39">
        <w:rPr>
          <w:i/>
          <w:iCs/>
        </w:rPr>
        <w:t>bobbin bound</w:t>
      </w:r>
      <w:r>
        <w:t xml:space="preserve"> in mummy-cloth / May </w:t>
      </w:r>
      <w:r w:rsidRPr="00395E39">
        <w:rPr>
          <w:i/>
          <w:iCs/>
        </w:rPr>
        <w:t>unwind</w:t>
      </w:r>
      <w:r>
        <w:t xml:space="preserve"> the </w:t>
      </w:r>
      <w:r w:rsidRPr="00395E39">
        <w:rPr>
          <w:i/>
          <w:iCs/>
        </w:rPr>
        <w:t>winding</w:t>
      </w:r>
      <w:r>
        <w:t xml:space="preserve"> path” (Yeats). In “Byzantium”, “Hades’ bobbin is the soul, which comes from the underworld and eventually returns there” (Ellman 220). The ascent and descent from the underworld introduce an idea of reincarnation marked by the similar ascent which Eliot writes about in “Ash Wednesday[’s]” scaffold </w:t>
      </w:r>
      <w:proofErr w:type="gramStart"/>
      <w:r>
        <w:t>off of</w:t>
      </w:r>
      <w:proofErr w:type="gramEnd"/>
      <w:r>
        <w:t xml:space="preserve"> Dante’s </w:t>
      </w:r>
      <w:r w:rsidRPr="00B71452">
        <w:rPr>
          <w:i/>
          <w:iCs/>
        </w:rPr>
        <w:t>Divine Comedy</w:t>
      </w:r>
      <w:r>
        <w:t xml:space="preserve">. The soul—the “bobbin bound”—winds itself in “mummy-cloth” through life, and thus the dynamic </w:t>
      </w:r>
      <w:r w:rsidRPr="00CB10A7">
        <w:rPr>
          <w:i/>
          <w:iCs/>
        </w:rPr>
        <w:t>unwinding</w:t>
      </w:r>
      <w:r>
        <w:t xml:space="preserve"> the speaker seeks is achievable only through the rejection of life (by means of death, or transition into a different form or landscape, like that of “Sailing”) (Yeats). The </w:t>
      </w:r>
      <w:r w:rsidRPr="0088616F">
        <w:rPr>
          <w:i/>
          <w:iCs/>
        </w:rPr>
        <w:t>winding</w:t>
      </w:r>
      <w:r>
        <w:t xml:space="preserve"> indicates movement. Un-tethering the </w:t>
      </w:r>
      <w:r>
        <w:lastRenderedPageBreak/>
        <w:t xml:space="preserve">body from the spirit or soul is something only achievable by means of movements which are chaotic in nature—like the vortex in “Sailing” or the turning in “Ash Wednesday”. The idea is reinforced in the next lines; the speaker decrees, “I hail the superman, / I call it death-in-life and life-in-death”. The speaker praises the soul, detached from the body, </w:t>
      </w:r>
      <w:r w:rsidRPr="00966B2B">
        <w:rPr>
          <w:i/>
          <w:iCs/>
        </w:rPr>
        <w:t>wavering</w:t>
      </w:r>
      <w:r>
        <w:t xml:space="preserve"> simultaneously between life and death—much as Eliot wavers between “dying and birth” (Eliot VI). </w:t>
      </w:r>
    </w:p>
    <w:p w14:paraId="731BCD3E" w14:textId="77777777" w:rsidR="00A96CEC" w:rsidRDefault="00A96CEC" w:rsidP="00A96CEC">
      <w:pPr>
        <w:spacing w:line="480" w:lineRule="auto"/>
        <w:ind w:firstLine="720"/>
      </w:pPr>
      <w:r>
        <w:t xml:space="preserve">Yeats’ divine, golden bird returns in “Byzantium”. In the third section, the speaker refers to a “Miracle, bird or golden handiwork / More miracle than bird or handiwork, / Planted on the starlit golden bough” (Yeats). The bird in this poem is strongly reminiscent of the flightless bird the speaker in “Sailing” desired to be turned into. This bird too is flightless—it is “planted” and therefore immobile. The creature is also an immortal symbol. It seeks to become like the divine “cocks of Hades crow”, and “scorn[s] aloud” in the “glory of changeless metal” the “Common bird or petal / and all the complexities of mire or blood”—images that represent and indicate humanity and mortality (Yeats). Yeats posits again an escape from the physical body. He separates the soul (“Hades’ bobbin”) from its body by means of turning into something still, like the flightless, gilded bird. However, to escape, there must be movement—just like his </w:t>
      </w:r>
      <w:r w:rsidRPr="00D64434">
        <w:rPr>
          <w:i/>
          <w:iCs/>
        </w:rPr>
        <w:t>sailing</w:t>
      </w:r>
      <w:r>
        <w:t xml:space="preserve"> from “Sailing” and Eliot’s </w:t>
      </w:r>
      <w:r w:rsidRPr="00D64434">
        <w:rPr>
          <w:i/>
          <w:iCs/>
        </w:rPr>
        <w:t>turning</w:t>
      </w:r>
      <w:r>
        <w:rPr>
          <w:i/>
          <w:iCs/>
        </w:rPr>
        <w:t xml:space="preserve"> </w:t>
      </w:r>
      <w:r>
        <w:t xml:space="preserve">in “Ash Wednesday”. </w:t>
      </w:r>
    </w:p>
    <w:p w14:paraId="0C9DB7F7" w14:textId="77777777" w:rsidR="00A96CEC" w:rsidRDefault="00A96CEC" w:rsidP="00A96CEC">
      <w:pPr>
        <w:spacing w:line="480" w:lineRule="auto"/>
        <w:ind w:firstLine="720"/>
      </w:pPr>
      <w:r>
        <w:t xml:space="preserve">This desire to escape through movement begins to take form in the next stanzas of “Byzantium”. Yeats paints a vivid image of flames flitting on the “Emperor’s pavement” at midnight (Yeats). These flames are unusual—the poet writes that the flames are “begotten of flame” itself. The fire is unnatural, undisturbed, and produced by flame itself. At the site of the inferno, “blood-begotten spirits </w:t>
      </w:r>
      <w:r w:rsidRPr="003B3238">
        <w:rPr>
          <w:i/>
          <w:iCs/>
        </w:rPr>
        <w:t>come</w:t>
      </w:r>
      <w:r>
        <w:t xml:space="preserve"> / And all complexities of fury </w:t>
      </w:r>
      <w:r w:rsidRPr="003B3238">
        <w:rPr>
          <w:i/>
          <w:iCs/>
        </w:rPr>
        <w:t>leave</w:t>
      </w:r>
      <w:r>
        <w:t xml:space="preserve">, / Dying into a </w:t>
      </w:r>
      <w:r w:rsidRPr="003B3238">
        <w:rPr>
          <w:i/>
          <w:iCs/>
        </w:rPr>
        <w:t>dance</w:t>
      </w:r>
      <w:r>
        <w:t xml:space="preserve">, / An agony of trance, / An agony of flame that cannot singe a single sleeve” (Yeats). These spirits were once living—were “blood-begotten”—and travel to the fire to immortalize into a different </w:t>
      </w:r>
      <w:r>
        <w:lastRenderedPageBreak/>
        <w:t xml:space="preserve">form (Ellman, Yeats). The transition is energetic and dynamic—as the spirits trade mortality away, a part of them that dies </w:t>
      </w:r>
      <w:r w:rsidRPr="00B42111">
        <w:rPr>
          <w:i/>
          <w:iCs/>
        </w:rPr>
        <w:t>dancing</w:t>
      </w:r>
      <w:r>
        <w:t xml:space="preserve"> in the flame. </w:t>
      </w:r>
    </w:p>
    <w:p w14:paraId="19A73C8D" w14:textId="77777777" w:rsidR="00A96CEC" w:rsidRDefault="00A96CEC" w:rsidP="00A96CEC">
      <w:pPr>
        <w:spacing w:line="480" w:lineRule="auto"/>
        <w:ind w:firstLine="720"/>
      </w:pPr>
      <w:r>
        <w:t>Yeats’ movement reaches a climax as the spirits achieve the separation they so desired earlier in the poem. The spirits are “</w:t>
      </w:r>
      <w:r w:rsidRPr="00E33A9D">
        <w:rPr>
          <w:i/>
          <w:iCs/>
        </w:rPr>
        <w:t>Astraddle</w:t>
      </w:r>
      <w:r>
        <w:t xml:space="preserve"> on the dolphin’s mire and blood” (Yeats). In </w:t>
      </w:r>
      <w:r w:rsidRPr="00E33A9D">
        <w:rPr>
          <w:i/>
          <w:iCs/>
        </w:rPr>
        <w:t>riding</w:t>
      </w:r>
      <w:r>
        <w:t xml:space="preserve"> the dolphin—a symbol made fiercely mortal by Yeats’ chosen language—they situate </w:t>
      </w:r>
      <w:r w:rsidRPr="008C1CBB">
        <w:rPr>
          <w:i/>
          <w:iCs/>
        </w:rPr>
        <w:t>above</w:t>
      </w:r>
      <w:r>
        <w:t xml:space="preserve"> the living creature as they make a dynamic escape. The poet writes that “the golden smithies of the </w:t>
      </w:r>
      <w:proofErr w:type="gramStart"/>
      <w:r>
        <w:t>Emperor</w:t>
      </w:r>
      <w:proofErr w:type="gramEnd"/>
      <w:r>
        <w:t xml:space="preserve">” “break the flood” (Yeats). The tension worked into the piece by the movement floods over as the divine escape is achieved. The dancing floor breaks “bitter furies of complexity” as the human spirits escape the mortal body, begetting “fresh images” in the mind of the poet and the reader which dance across the “dolphin torn, […] gong-tormented sea” (Yeats). This sea is something writhing, alive, and active in the descriptions by Yeats. It seems to serve as a figurative barrier between the spiritual world and the physical one from the first stanzas of the work. As the spirits cross it—astride mortal dolphins—they sail the space between the two realms, </w:t>
      </w:r>
      <w:r w:rsidRPr="00056DBC">
        <w:rPr>
          <w:i/>
          <w:iCs/>
        </w:rPr>
        <w:t>wavering</w:t>
      </w:r>
      <w:r>
        <w:t xml:space="preserve"> like Eliot and like Yeats does in the act of “</w:t>
      </w:r>
      <w:r w:rsidRPr="005A27DC">
        <w:rPr>
          <w:i/>
          <w:iCs/>
        </w:rPr>
        <w:t>Sailing</w:t>
      </w:r>
      <w:r>
        <w:t xml:space="preserve">”. </w:t>
      </w:r>
    </w:p>
    <w:p w14:paraId="3FCA9B14" w14:textId="77777777" w:rsidR="00A96CEC" w:rsidRPr="005A7DDC" w:rsidRDefault="00A96CEC" w:rsidP="00A96CEC">
      <w:pPr>
        <w:spacing w:line="480" w:lineRule="auto"/>
        <w:rPr>
          <w:b/>
          <w:bCs/>
        </w:rPr>
      </w:pPr>
      <w:r w:rsidRPr="005A7DDC">
        <w:rPr>
          <w:b/>
          <w:bCs/>
        </w:rPr>
        <w:t>Conclusion</w:t>
      </w:r>
    </w:p>
    <w:p w14:paraId="5AAC2E66" w14:textId="77777777" w:rsidR="00A96CEC" w:rsidRDefault="00A96CEC" w:rsidP="00A96CEC">
      <w:pPr>
        <w:spacing w:line="480" w:lineRule="auto"/>
        <w:ind w:firstLine="720"/>
      </w:pPr>
      <w:r>
        <w:t xml:space="preserve">Examining motion in T. S. Eliot’s “Ash Wednesday” and Yeats’ consecutive poems “Sailing” and “Byzantium” reveals a complex relationship between the language of Modernist authors and the movement they produce. In all three works, motion is a framing motif for both the theme and the composition of the work. </w:t>
      </w:r>
      <w:r w:rsidRPr="00FF7C79">
        <w:rPr>
          <w:i/>
          <w:iCs/>
        </w:rPr>
        <w:t>Turning</w:t>
      </w:r>
      <w:r>
        <w:t xml:space="preserve">, </w:t>
      </w:r>
      <w:r w:rsidRPr="00FF7C79">
        <w:rPr>
          <w:i/>
          <w:iCs/>
        </w:rPr>
        <w:t>sailing</w:t>
      </w:r>
      <w:r>
        <w:t xml:space="preserve">, and </w:t>
      </w:r>
      <w:r w:rsidRPr="00FF7C79">
        <w:rPr>
          <w:i/>
          <w:iCs/>
        </w:rPr>
        <w:t>escaping</w:t>
      </w:r>
      <w:r>
        <w:t xml:space="preserve"> substantiate the works in the chaotic, post-war era. Simultaneously, the motion is the frame for the structure of the work. “Ash Wednesday”, “Sailing”, and “Byzantium” depend on movement as much as they produce it. </w:t>
      </w:r>
    </w:p>
    <w:p w14:paraId="1A7CDA9F" w14:textId="77777777" w:rsidR="00A96CEC" w:rsidRDefault="00A96CEC" w:rsidP="00A96CEC">
      <w:pPr>
        <w:spacing w:line="480" w:lineRule="auto"/>
        <w:ind w:firstLine="720"/>
      </w:pPr>
      <w:r>
        <w:lastRenderedPageBreak/>
        <w:t xml:space="preserve">The movement in Eliot’s work is much more abstract than Yeats’s, but both authors are successful in crafting kinetic pieces. Where Eliot negotiates wavering spiritual conversion, Yeats writes about physical and spiritual relocation. Eliot comes more full-circle in “Ash Wednesday”—the piece begins and ends at the same location, but after having travelled through an active, chaotic vortex of spirituality. Yeats’s works involve the active transition from one place to another. “Sailing” is both the sailing from an unnamed location to Byzantium, and an escape from the human body into the eternal world of art. “Byzantium” too is a dynamic escape from the physical realm into the spiritual one, coupled with tangible dances, flood-breaks, and mentions of a physical vortex with spiritual implications. </w:t>
      </w:r>
    </w:p>
    <w:p w14:paraId="42DBB7E4" w14:textId="77777777" w:rsidR="00A96CEC" w:rsidRDefault="00A96CEC" w:rsidP="00A96CEC">
      <w:pPr>
        <w:spacing w:line="480" w:lineRule="auto"/>
        <w:ind w:firstLine="720"/>
      </w:pPr>
      <w:r>
        <w:t xml:space="preserve">At the same time, the rhythm of the works and their vivid Imagism produce movement—the nature of which is non-linear and chaotic. The motion reflects chaotic post-war spiritual sentiments—much like the internal vortexes that seem to guide the three works. Ultimately, the contrast between the moving and the stationary within the three works allows them to explore the intersections between spirituality and mortality in a post-war world. </w:t>
      </w:r>
    </w:p>
    <w:p w14:paraId="022A6D2A" w14:textId="77777777" w:rsidR="00A96CEC" w:rsidRPr="000F05E2" w:rsidRDefault="00A96CEC" w:rsidP="00A96CEC">
      <w:r>
        <w:br w:type="page"/>
      </w:r>
    </w:p>
    <w:p w14:paraId="30AA94BD" w14:textId="77777777" w:rsidR="00A96CEC" w:rsidRDefault="00A96CEC" w:rsidP="00A96CEC">
      <w:pPr>
        <w:spacing w:line="480" w:lineRule="auto"/>
        <w:jc w:val="center"/>
        <w:rPr>
          <w:b/>
          <w:bCs/>
        </w:rPr>
      </w:pPr>
      <w:r w:rsidRPr="00E33F63">
        <w:rPr>
          <w:b/>
          <w:bCs/>
        </w:rPr>
        <w:lastRenderedPageBreak/>
        <w:t>Works Cited</w:t>
      </w:r>
    </w:p>
    <w:p w14:paraId="1B18DE26" w14:textId="77777777" w:rsidR="00A96CEC" w:rsidRDefault="00A96CEC" w:rsidP="00A96CEC">
      <w:pPr>
        <w:spacing w:line="480" w:lineRule="auto"/>
        <w:ind w:left="720" w:hanging="720"/>
      </w:pPr>
      <w:r>
        <w:t xml:space="preserve">Basler, Roy P. "Psychological Pattern in ‘The Love Song of J. Alfred Prufrock’." Poetry Criticism, edited by Carol A. Schwartz, vol. 251, Gale, 2022. Gale Literature Resource Center, </w:t>
      </w:r>
    </w:p>
    <w:p w14:paraId="240F06DD" w14:textId="77777777" w:rsidR="00A96CEC" w:rsidRDefault="00A96CEC" w:rsidP="00A96CEC">
      <w:pPr>
        <w:spacing w:line="480" w:lineRule="auto"/>
        <w:ind w:left="720" w:hanging="720"/>
      </w:pPr>
      <w:r>
        <w:t xml:space="preserve">Brazil, Kevin. “T.S. Eliot: Modernist Literature, Disciplines and the Systematic Pursuit of Knowledge.” Being Modern: The Cultural Impact of Science in the Early Twentieth Century, edited by Robert Bud et al., UCL Press, 2018, pp. 77–92. </w:t>
      </w:r>
    </w:p>
    <w:p w14:paraId="6F870275" w14:textId="77777777" w:rsidR="00A96CEC" w:rsidRDefault="00A96CEC" w:rsidP="00A96CEC">
      <w:pPr>
        <w:spacing w:line="480" w:lineRule="auto"/>
        <w:ind w:left="720" w:hanging="720"/>
      </w:pPr>
      <w:r>
        <w:t xml:space="preserve">Eliot, T. S. (1930). “Ash Wednesday”. London: Faber &amp; Faber. </w:t>
      </w:r>
    </w:p>
    <w:p w14:paraId="297628DC" w14:textId="77777777" w:rsidR="00A96CEC" w:rsidRDefault="00A96CEC" w:rsidP="00A96CEC">
      <w:pPr>
        <w:spacing w:line="480" w:lineRule="auto"/>
        <w:ind w:left="720" w:hanging="720"/>
      </w:pPr>
      <w:proofErr w:type="spellStart"/>
      <w:r>
        <w:t>Ellmann</w:t>
      </w:r>
      <w:proofErr w:type="spellEnd"/>
      <w:r>
        <w:t xml:space="preserve">, Richard. “The Identity of Yeats”. Faber, 1983. </w:t>
      </w:r>
    </w:p>
    <w:p w14:paraId="350A380B" w14:textId="77777777" w:rsidR="00A96CEC" w:rsidRDefault="00A96CEC" w:rsidP="00A96CEC">
      <w:pPr>
        <w:spacing w:line="480" w:lineRule="auto"/>
        <w:ind w:left="720" w:hanging="720"/>
      </w:pPr>
      <w:proofErr w:type="spellStart"/>
      <w:r>
        <w:t>Eysteinsson</w:t>
      </w:r>
      <w:proofErr w:type="spellEnd"/>
      <w:r>
        <w:t xml:space="preserve">, </w:t>
      </w:r>
      <w:proofErr w:type="spellStart"/>
      <w:r>
        <w:t>Ástráður</w:t>
      </w:r>
      <w:proofErr w:type="spellEnd"/>
      <w:r>
        <w:t>. “Modernism—Borders and Crises.” Humanities, vol. 10, no. 2, May 2021</w:t>
      </w:r>
    </w:p>
    <w:p w14:paraId="6414D9B5" w14:textId="77777777" w:rsidR="00A96CEC" w:rsidRDefault="00A96CEC" w:rsidP="00A96CEC">
      <w:pPr>
        <w:spacing w:line="480" w:lineRule="auto"/>
        <w:ind w:left="720" w:hanging="720"/>
      </w:pPr>
      <w:r>
        <w:t xml:space="preserve">“Ezra Pound.” Poetry Foundation, Poetry Foundation, </w:t>
      </w:r>
    </w:p>
    <w:p w14:paraId="0EF0DB2F" w14:textId="77777777" w:rsidR="00A96CEC" w:rsidRDefault="00A96CEC" w:rsidP="00A96CEC">
      <w:pPr>
        <w:spacing w:line="480" w:lineRule="auto"/>
        <w:ind w:left="720" w:hanging="720"/>
      </w:pPr>
      <w:r>
        <w:t xml:space="preserve">Kelly, John. “Eliot and Yeats.” Yeats Annual, no. 20, 2016, pp. 179–227. JSTOR, </w:t>
      </w:r>
    </w:p>
    <w:p w14:paraId="4915592A" w14:textId="77777777" w:rsidR="00A96CEC" w:rsidRDefault="00A96CEC" w:rsidP="00A96CEC">
      <w:pPr>
        <w:spacing w:line="480" w:lineRule="auto"/>
        <w:ind w:left="720" w:hanging="720"/>
      </w:pPr>
      <w:r>
        <w:t xml:space="preserve">Kuiper, Kathleen. "Modernism". Encyclopedia Britannica, 28 Mar. 2023, </w:t>
      </w:r>
    </w:p>
    <w:p w14:paraId="530A77D9" w14:textId="77777777" w:rsidR="00A96CEC" w:rsidRDefault="00A96CEC" w:rsidP="00A96CEC">
      <w:pPr>
        <w:spacing w:line="480" w:lineRule="auto"/>
        <w:ind w:left="720" w:hanging="720"/>
      </w:pPr>
      <w:r>
        <w:t xml:space="preserve">Lathbury, Roger, and Patricia Booth Linehan. “Backgrounds to American Literature”. Facts On File Infobase, 2010. </w:t>
      </w:r>
    </w:p>
    <w:p w14:paraId="53A4A6A2" w14:textId="77777777" w:rsidR="00A96CEC" w:rsidRDefault="00A96CEC" w:rsidP="00A96CEC">
      <w:pPr>
        <w:spacing w:line="480" w:lineRule="auto"/>
        <w:ind w:left="720" w:hanging="720"/>
      </w:pPr>
      <w:proofErr w:type="spellStart"/>
      <w:r>
        <w:t>Mambrol</w:t>
      </w:r>
      <w:proofErr w:type="spellEnd"/>
      <w:r>
        <w:t>, Nasrullah. “Analysis of T. S. Eliot's Ash Wednesday.” Literary Theory and Criticism, 4 July 2020</w:t>
      </w:r>
    </w:p>
    <w:p w14:paraId="6E9976C8" w14:textId="77777777" w:rsidR="00A96CEC" w:rsidRDefault="00A96CEC" w:rsidP="00A96CEC">
      <w:pPr>
        <w:spacing w:line="480" w:lineRule="auto"/>
        <w:ind w:left="720" w:hanging="720"/>
      </w:pPr>
      <w:r>
        <w:t xml:space="preserve">Marcus, </w:t>
      </w:r>
      <w:proofErr w:type="spellStart"/>
      <w:r>
        <w:t>Griel</w:t>
      </w:r>
      <w:proofErr w:type="spellEnd"/>
      <w:r>
        <w:t xml:space="preserve">, and Werner </w:t>
      </w:r>
      <w:proofErr w:type="spellStart"/>
      <w:r>
        <w:t>Sollors</w:t>
      </w:r>
      <w:proofErr w:type="spellEnd"/>
      <w:r>
        <w:t xml:space="preserve">, editors. A New Literary History of America. Harvard University Press, 2009. JSTOR, </w:t>
      </w:r>
    </w:p>
    <w:p w14:paraId="106EC002" w14:textId="77777777" w:rsidR="00A96CEC" w:rsidRDefault="00A96CEC" w:rsidP="00A96CEC">
      <w:pPr>
        <w:spacing w:line="480" w:lineRule="auto"/>
        <w:ind w:left="720" w:hanging="720"/>
      </w:pPr>
      <w:r>
        <w:t>Pizza, Joseph. "'All Aboard for Natchez, Cairo, and St. Louis': Minstrelsy and Conversion in T.S. Eliot's Ash-Wednesday." Journal of Modern Literature, vol. 45, no. 4, summer 2022, pp. 41+. Gale Literature Resource Center</w:t>
      </w:r>
    </w:p>
    <w:p w14:paraId="03C8CF0B" w14:textId="77777777" w:rsidR="00A96CEC" w:rsidRDefault="00A96CEC" w:rsidP="00A96CEC">
      <w:pPr>
        <w:spacing w:line="480" w:lineRule="auto"/>
        <w:ind w:left="720" w:hanging="720"/>
      </w:pPr>
      <w:proofErr w:type="spellStart"/>
      <w:r>
        <w:lastRenderedPageBreak/>
        <w:t>Riso</w:t>
      </w:r>
      <w:proofErr w:type="spellEnd"/>
      <w:r>
        <w:t xml:space="preserve">, Anna, and Yasmine </w:t>
      </w:r>
      <w:proofErr w:type="spellStart"/>
      <w:r>
        <w:t>Shamma</w:t>
      </w:r>
      <w:proofErr w:type="spellEnd"/>
      <w:r>
        <w:t xml:space="preserve">. “Religious Iconography in T. S. Eliot’s “Ash Wednesday.’” Department of English. Accessed 21 Sept. 2023. </w:t>
      </w:r>
    </w:p>
    <w:p w14:paraId="49BB82F5" w14:textId="77777777" w:rsidR="00A96CEC" w:rsidRDefault="00A96CEC" w:rsidP="00A96CEC">
      <w:pPr>
        <w:spacing w:line="480" w:lineRule="auto"/>
        <w:ind w:left="720" w:hanging="720"/>
      </w:pPr>
      <w:r w:rsidRPr="006957F8">
        <w:t>Rodgers, Audrey T. “T. S. Eliot’s ‘</w:t>
      </w:r>
      <w:proofErr w:type="spellStart"/>
      <w:r w:rsidRPr="006957F8">
        <w:t>Purgatorio</w:t>
      </w:r>
      <w:proofErr w:type="spellEnd"/>
      <w:r w:rsidRPr="006957F8">
        <w:t>’: The Structure of ‘Ash-Wednesday.’” Comparative Literature Studies, vol. 7, no. 1, 1970, pp. 97–112. JSTOR</w:t>
      </w:r>
    </w:p>
    <w:p w14:paraId="399BC00E" w14:textId="77777777" w:rsidR="00A96CEC" w:rsidRDefault="00A96CEC" w:rsidP="00A96CEC">
      <w:pPr>
        <w:spacing w:line="480" w:lineRule="auto"/>
        <w:ind w:left="720" w:hanging="720"/>
      </w:pPr>
      <w:proofErr w:type="spellStart"/>
      <w:r>
        <w:t>Schuchard</w:t>
      </w:r>
      <w:proofErr w:type="spellEnd"/>
      <w:r>
        <w:t xml:space="preserve">, Ronald. “Yeats and Spirituality.” The Princeton University Library Chronicle, vol. 59, no. 3, 1998, pp. 321–49. JSTOR, </w:t>
      </w:r>
    </w:p>
    <w:p w14:paraId="2723A4C4" w14:textId="77777777" w:rsidR="00A96CEC" w:rsidRDefault="00A96CEC" w:rsidP="00A96CEC">
      <w:pPr>
        <w:spacing w:line="480" w:lineRule="auto"/>
        <w:ind w:left="720" w:hanging="720"/>
      </w:pPr>
      <w:r>
        <w:t xml:space="preserve">“Traditional Prayers.” St Bede's Catholic Primary School: Traditional Prayers, </w:t>
      </w:r>
    </w:p>
    <w:p w14:paraId="1D74B837" w14:textId="77777777" w:rsidR="00A96CEC" w:rsidRDefault="00A96CEC" w:rsidP="00A96CEC">
      <w:pPr>
        <w:spacing w:line="480" w:lineRule="auto"/>
        <w:ind w:left="720" w:hanging="720"/>
      </w:pPr>
      <w:r>
        <w:t>“T. S. Eliot: The Design of His Poetry” (Scribner’s 1949) 98-108, 115</w:t>
      </w:r>
    </w:p>
    <w:p w14:paraId="21CBD49F" w14:textId="77777777" w:rsidR="00A96CEC" w:rsidRDefault="00A96CEC" w:rsidP="00A96CEC">
      <w:pPr>
        <w:spacing w:line="480" w:lineRule="auto"/>
        <w:ind w:left="720" w:hanging="720"/>
      </w:pPr>
      <w:r>
        <w:t xml:space="preserve">Yeats, W. B. (1928). “Sailing to Byzantium” In W. B. Yeats (Ed.), </w:t>
      </w:r>
      <w:r w:rsidRPr="00A1677D">
        <w:rPr>
          <w:i/>
          <w:iCs/>
        </w:rPr>
        <w:t>The Tower</w:t>
      </w:r>
      <w:r>
        <w:t xml:space="preserve">. essay, Simon &amp; Schuster. </w:t>
      </w:r>
    </w:p>
    <w:p w14:paraId="23A8ABE9" w14:textId="77777777" w:rsidR="00A96CEC" w:rsidRPr="009C1AA3" w:rsidRDefault="00A96CEC" w:rsidP="00A96CEC">
      <w:pPr>
        <w:spacing w:line="480" w:lineRule="auto"/>
        <w:ind w:left="720" w:hanging="720"/>
      </w:pPr>
      <w:r>
        <w:t xml:space="preserve">Yeats, W. B. (1932). “Byzantium” In </w:t>
      </w:r>
      <w:proofErr w:type="gramStart"/>
      <w:r>
        <w:t>T</w:t>
      </w:r>
      <w:r w:rsidRPr="009C1AA3">
        <w:rPr>
          <w:i/>
          <w:iCs/>
        </w:rPr>
        <w:t>he</w:t>
      </w:r>
      <w:proofErr w:type="gramEnd"/>
      <w:r w:rsidRPr="009C1AA3">
        <w:rPr>
          <w:i/>
          <w:iCs/>
        </w:rPr>
        <w:t xml:space="preserve"> Poems of W. B. Yeats: A New Edition, edited by Richard J. Finneran</w:t>
      </w:r>
      <w:r>
        <w:t xml:space="preserve">. </w:t>
      </w:r>
      <w:r w:rsidRPr="00516CA4">
        <w:t>Macmillan Publishing Company</w:t>
      </w:r>
      <w:r>
        <w:t>, 1989</w:t>
      </w:r>
    </w:p>
    <w:p w14:paraId="18D7BC73" w14:textId="77777777" w:rsidR="00A96CEC" w:rsidRDefault="00A96CEC" w:rsidP="00A96CEC">
      <w:pPr>
        <w:spacing w:line="480" w:lineRule="auto"/>
        <w:ind w:left="720" w:hanging="720"/>
      </w:pPr>
      <w:r>
        <w:t xml:space="preserve">Xiao, </w:t>
      </w:r>
      <w:proofErr w:type="spellStart"/>
      <w:r>
        <w:t>Chutian</w:t>
      </w:r>
      <w:proofErr w:type="spellEnd"/>
      <w:r>
        <w:t>. “The Stillness in Movement: A Buddhist Reading of Ash-Wednesday”. Exchanges: The Warwick Research Journal, 27 October 2017</w:t>
      </w:r>
    </w:p>
    <w:p w14:paraId="27654119" w14:textId="77777777" w:rsidR="00A96CEC" w:rsidRDefault="00A96CEC" w:rsidP="00A96CEC">
      <w:r>
        <w:br w:type="page"/>
      </w:r>
    </w:p>
    <w:p w14:paraId="727F3432" w14:textId="77777777" w:rsidR="00A96CEC" w:rsidRDefault="00A96CEC" w:rsidP="00A96CEC">
      <w:pPr>
        <w:spacing w:line="480" w:lineRule="auto"/>
        <w:ind w:left="720" w:hanging="720"/>
        <w:jc w:val="center"/>
        <w:rPr>
          <w:b/>
          <w:bCs/>
        </w:rPr>
      </w:pPr>
      <w:r w:rsidRPr="005E2989">
        <w:rPr>
          <w:b/>
          <w:bCs/>
        </w:rPr>
        <w:lastRenderedPageBreak/>
        <w:t>Works Consulted</w:t>
      </w:r>
    </w:p>
    <w:p w14:paraId="15025362" w14:textId="77777777" w:rsidR="00A96CEC" w:rsidRDefault="00A96CEC" w:rsidP="00A96CEC">
      <w:pPr>
        <w:spacing w:line="480" w:lineRule="auto"/>
        <w:ind w:left="720" w:hanging="720"/>
      </w:pPr>
      <w:r w:rsidRPr="00350AEA">
        <w:t xml:space="preserve">Eliot, T. S. </w:t>
      </w:r>
      <w:r>
        <w:t>“</w:t>
      </w:r>
      <w:r w:rsidRPr="00BC0A31">
        <w:t>The Waste Land</w:t>
      </w:r>
      <w:r>
        <w:rPr>
          <w:i/>
          <w:iCs/>
        </w:rPr>
        <w:t>”</w:t>
      </w:r>
      <w:r w:rsidRPr="00350AEA">
        <w:t>. Edited by Michael North, WW Norton, 2001.</w:t>
      </w:r>
    </w:p>
    <w:p w14:paraId="15459BC3" w14:textId="77777777" w:rsidR="00A96CEC" w:rsidRPr="00AC6B0C" w:rsidRDefault="00A96CEC" w:rsidP="00A96CEC">
      <w:pPr>
        <w:spacing w:line="480" w:lineRule="auto"/>
        <w:ind w:left="720" w:hanging="720"/>
      </w:pPr>
      <w:r>
        <w:t xml:space="preserve">Lewis, Wyndham. </w:t>
      </w:r>
      <w:r w:rsidRPr="002545FE">
        <w:rPr>
          <w:i/>
          <w:iCs/>
        </w:rPr>
        <w:t>Blast: Review of the Great English Vortex</w:t>
      </w:r>
      <w:r>
        <w:t>. Lewis, 1914</w:t>
      </w:r>
    </w:p>
    <w:p w14:paraId="2A75546B" w14:textId="77777777" w:rsidR="00A96CEC" w:rsidRDefault="00A96CEC" w:rsidP="00A96CEC">
      <w:pPr>
        <w:spacing w:line="480" w:lineRule="auto"/>
        <w:ind w:left="720" w:hanging="720"/>
      </w:pPr>
      <w:r w:rsidRPr="0086353F">
        <w:t>Mann, Neil. A Reader’s Guide to Yeats’s A Vision. Liverpool University Press, 2019. JSTOR</w:t>
      </w:r>
    </w:p>
    <w:p w14:paraId="723458C5" w14:textId="77777777" w:rsidR="00A96CEC" w:rsidRDefault="00A96CEC" w:rsidP="00A96CEC">
      <w:pPr>
        <w:spacing w:line="480" w:lineRule="auto"/>
        <w:ind w:left="720" w:hanging="720"/>
      </w:pPr>
      <w:r>
        <w:t xml:space="preserve">Yeats, William. </w:t>
      </w:r>
      <w:r w:rsidRPr="00D551C0">
        <w:rPr>
          <w:i/>
          <w:iCs/>
        </w:rPr>
        <w:t>A Vision</w:t>
      </w:r>
      <w:r>
        <w:rPr>
          <w:i/>
          <w:iCs/>
        </w:rPr>
        <w:t xml:space="preserve">: </w:t>
      </w:r>
      <w:r w:rsidRPr="002C7268">
        <w:rPr>
          <w:i/>
          <w:iCs/>
        </w:rPr>
        <w:t>The Revised 1937 Edition</w:t>
      </w:r>
      <w:r>
        <w:t xml:space="preserve">. </w:t>
      </w:r>
      <w:r w:rsidRPr="00EC1F14">
        <w:t>Scribner; Annotated edition</w:t>
      </w:r>
      <w:r>
        <w:t>. 2015</w:t>
      </w:r>
    </w:p>
    <w:p w14:paraId="5D3E7DD8" w14:textId="77777777" w:rsidR="00A96CEC" w:rsidRDefault="00A96CEC" w:rsidP="00A96CEC">
      <w:pPr>
        <w:spacing w:line="480" w:lineRule="auto"/>
        <w:ind w:left="720" w:hanging="720"/>
      </w:pPr>
      <w:r>
        <w:t>Yeats, William. “</w:t>
      </w:r>
      <w:r w:rsidRPr="00512733">
        <w:t>The Second Comin</w:t>
      </w:r>
      <w:r>
        <w:t>g”</w:t>
      </w:r>
      <w:r>
        <w:rPr>
          <w:i/>
          <w:iCs/>
        </w:rPr>
        <w:t xml:space="preserve">. The Dial, </w:t>
      </w:r>
      <w:r>
        <w:t>1920</w:t>
      </w:r>
    </w:p>
    <w:p w14:paraId="416EA01C" w14:textId="77777777" w:rsidR="00A96CEC" w:rsidRPr="00FE46F9" w:rsidRDefault="00A96CEC" w:rsidP="00A96CEC">
      <w:pPr>
        <w:spacing w:line="480" w:lineRule="auto"/>
        <w:ind w:left="720" w:hanging="720"/>
      </w:pPr>
    </w:p>
    <w:p w14:paraId="4C012771" w14:textId="77777777" w:rsidR="00A96CEC" w:rsidRPr="000759C9" w:rsidRDefault="00A96CEC" w:rsidP="00A96CEC">
      <w:pPr>
        <w:spacing w:line="480" w:lineRule="auto"/>
        <w:ind w:left="720" w:hanging="720"/>
      </w:pPr>
    </w:p>
    <w:p w14:paraId="6352E8A6" w14:textId="77777777" w:rsidR="00A96CEC" w:rsidRPr="005E2989" w:rsidRDefault="00A96CEC" w:rsidP="00A96CEC">
      <w:pPr>
        <w:spacing w:line="480" w:lineRule="auto"/>
        <w:ind w:left="720" w:hanging="720"/>
      </w:pPr>
    </w:p>
    <w:p w14:paraId="7EB416E5" w14:textId="77777777" w:rsidR="00A96CEC" w:rsidRPr="00874765" w:rsidRDefault="00A96CEC" w:rsidP="00A96CEC">
      <w:pPr>
        <w:spacing w:line="480" w:lineRule="auto"/>
      </w:pPr>
    </w:p>
    <w:p w14:paraId="4CBE21A5" w14:textId="77777777" w:rsidR="00AC5E67" w:rsidRDefault="00AC5E67"/>
    <w:sectPr w:rsidR="00AC5E67">
      <w:headerReference w:type="even" r:id="rId5"/>
      <w:head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3716900"/>
      <w:docPartObj>
        <w:docPartGallery w:val="Page Numbers (Top of Page)"/>
        <w:docPartUnique/>
      </w:docPartObj>
    </w:sdtPr>
    <w:sdtContent>
      <w:p w14:paraId="5DDF534A" w14:textId="77777777" w:rsidR="00000000" w:rsidRDefault="00000000" w:rsidP="00005A5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8B20B6" w14:textId="77777777" w:rsidR="00000000" w:rsidRDefault="00000000" w:rsidP="0055441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7572093"/>
      <w:docPartObj>
        <w:docPartGallery w:val="Page Numbers (Top of Page)"/>
        <w:docPartUnique/>
      </w:docPartObj>
    </w:sdtPr>
    <w:sdtContent>
      <w:p w14:paraId="67966501" w14:textId="77777777" w:rsidR="00000000" w:rsidRDefault="00000000" w:rsidP="00005A5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ADD28C" w14:textId="77777777" w:rsidR="00000000" w:rsidRDefault="00000000" w:rsidP="0055441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934EF8"/>
    <w:multiLevelType w:val="hybridMultilevel"/>
    <w:tmpl w:val="C4883B40"/>
    <w:lvl w:ilvl="0" w:tplc="C352DB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7942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CEC"/>
    <w:rsid w:val="00A96CEC"/>
    <w:rsid w:val="00AC5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BA92A0"/>
  <w15:chartTrackingRefBased/>
  <w15:docId w15:val="{CADE00E2-82A9-2C4E-86CF-613E5D97F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6CE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6CEC"/>
    <w:pPr>
      <w:ind w:left="720"/>
      <w:contextualSpacing/>
    </w:pPr>
  </w:style>
  <w:style w:type="paragraph" w:styleId="Header">
    <w:name w:val="header"/>
    <w:basedOn w:val="Normal"/>
    <w:link w:val="HeaderChar"/>
    <w:uiPriority w:val="99"/>
    <w:unhideWhenUsed/>
    <w:rsid w:val="00A96CEC"/>
    <w:pPr>
      <w:tabs>
        <w:tab w:val="center" w:pos="4680"/>
        <w:tab w:val="right" w:pos="9360"/>
      </w:tabs>
    </w:pPr>
  </w:style>
  <w:style w:type="character" w:customStyle="1" w:styleId="HeaderChar">
    <w:name w:val="Header Char"/>
    <w:basedOn w:val="DefaultParagraphFont"/>
    <w:link w:val="Header"/>
    <w:uiPriority w:val="99"/>
    <w:rsid w:val="00A96CEC"/>
    <w:rPr>
      <w:kern w:val="0"/>
      <w14:ligatures w14:val="none"/>
    </w:rPr>
  </w:style>
  <w:style w:type="character" w:styleId="PageNumber">
    <w:name w:val="page number"/>
    <w:basedOn w:val="DefaultParagraphFont"/>
    <w:uiPriority w:val="99"/>
    <w:semiHidden/>
    <w:unhideWhenUsed/>
    <w:rsid w:val="00A96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4238</Words>
  <Characters>24161</Characters>
  <Application>Microsoft Office Word</Application>
  <DocSecurity>0</DocSecurity>
  <Lines>201</Lines>
  <Paragraphs>56</Paragraphs>
  <ScaleCrop>false</ScaleCrop>
  <Company/>
  <LinksUpToDate>false</LinksUpToDate>
  <CharactersWithSpaces>28343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1</cp:revision>
  <dcterms:created xsi:type="dcterms:W3CDTF">2023-11-02T15:32:00Z</dcterms:created>
  <dcterms:modified xsi:type="dcterms:W3CDTF">2023-11-02T15:33:00Z</dcterms:modified>
</cp:coreProperties>
</file>